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  <w:u w:val="single"/>
        </w:rPr>
        <w:t xml:space="preserve">Programmation Cycle </w:t>
      </w:r>
      <w:r>
        <w:rPr>
          <w:rFonts w:ascii="kaus Tripa" w:hAnsi="kaus Tripa"/>
          <w:sz w:val="48"/>
          <w:szCs w:val="48"/>
          <w:u w:val="single"/>
        </w:rPr>
        <w:t>3</w:t>
      </w:r>
      <w:r>
        <w:rPr>
          <w:rFonts w:ascii="kaus Tripa" w:hAnsi="kaus Tripa"/>
          <w:sz w:val="48"/>
          <w:szCs w:val="48"/>
          <w:u w:val="none"/>
        </w:rPr>
        <w:t xml:space="preserve"> : </w:t>
      </w:r>
      <w:r>
        <w:rPr>
          <w:rFonts w:ascii="kaus Tripa" w:hAnsi="kaus Tripa"/>
          <w:b/>
          <w:bCs/>
          <w:sz w:val="48"/>
          <w:szCs w:val="48"/>
        </w:rPr>
        <w:t>Mathématiques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Programmes de 2016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304"/>
        <w:gridCol w:w="4421"/>
        <w:gridCol w:w="4422"/>
        <w:gridCol w:w="4423"/>
      </w:tblGrid>
      <w:tr>
        <w:trPr/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1 - </w:t>
            </w:r>
            <w:r>
              <w:rPr>
                <w:b/>
                <w:bCs/>
                <w:sz w:val="26"/>
                <w:szCs w:val="26"/>
              </w:rPr>
              <w:t>CM1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420E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2 - CM2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90016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3 - Sixième</w:t>
            </w:r>
          </w:p>
        </w:tc>
      </w:tr>
      <w:tr>
        <w:trPr/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ECF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NOMBRES ET CALCULS</w:t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Utiliser et représenter les grands nombres entiers,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 fractions simples, les nombres décimaux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/>
                <w:bCs/>
                <w:sz w:val="21"/>
                <w:szCs w:val="21"/>
              </w:rPr>
              <w:t>Les nombres entiers</w:t>
            </w:r>
          </w:p>
          <w:p>
            <w:pPr>
              <w:pStyle w:val="Normal"/>
              <w:jc w:val="center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Composer, décomposer les grands nombres entiers, en utilisant des regroupements par milliers.</w:t>
            </w:r>
            <w:r>
              <w:rPr>
                <w:rFonts w:eastAsia="Lucida Sans Unicode" w:cs="FreeSans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- Unités de numération (unités simples, dizaines, centaines, milliers, millions) et leurs relations.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Comprendre et appliquer les règles de la numération aux grands nombres (jusqu’à 1 000 000).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Comparer, ranger, encadrer des grands nombres entiers, les repérer et les placer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Valeurs des chiffres en fonction de leur rang dans l’écriture d’un nombre entier.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/>
                <w:bCs/>
                <w:sz w:val="21"/>
                <w:szCs w:val="21"/>
              </w:rPr>
              <w:t>Les nombres entiers</w:t>
            </w:r>
          </w:p>
          <w:p>
            <w:pPr>
              <w:pStyle w:val="Normal"/>
              <w:jc w:val="center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Composer, décomposer les grands nombres entiers, en utilisant des regroupements par milliers.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- Unités de numération (unités simples, dizaines, centaines, milliers, millions, milliards) et leurs relations.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Valeurs des chiffres en fonction de leur rang dans l’écriture d’un nombre entier.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/>
                <w:bCs/>
                <w:sz w:val="21"/>
                <w:szCs w:val="21"/>
              </w:rPr>
              <w:t>Les nombres entiers</w:t>
            </w:r>
          </w:p>
          <w:p>
            <w:pPr>
              <w:pStyle w:val="Normal"/>
              <w:jc w:val="center"/>
              <w:rPr>
                <w:rFonts w:ascii="Liberation Serif" w:hAnsi="Liberation Serif" w:eastAsia="Lucida Sans Unicode" w:cs="FreeSans"/>
                <w:b/>
                <w:b/>
                <w:bCs/>
                <w:sz w:val="21"/>
                <w:szCs w:val="21"/>
              </w:rPr>
            </w:pPr>
            <w:r>
              <w:rPr>
                <w:rFonts w:eastAsia="Lucida Sans Unicode" w:cs="FreeSans"/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Comprendre et appliquer les règles de la numération aux grands nombres (jusqu’à 12 chiffres).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Comparer, ranger, encadrer des grands nombres entiers, les repérer et les placer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 w:eastAsia="Lucida Sans Unicode" w:cs="FreeSans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rFonts w:eastAsia="Lucida Sans Unicode" w:cs="FreeSans"/>
                <w:b w:val="false"/>
                <w:bCs w:val="false"/>
                <w:sz w:val="21"/>
                <w:szCs w:val="21"/>
              </w:rPr>
              <w:t>Valeurs des chiffres en fonction de leur rang dans l’écriture d’un nombre entier.</w:t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Fractions simples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Comprendre et utiliser la notion de fractions simples.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Écritures fractionnaires.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Diverses désignations des fractions (orales, écrites et décompositions).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et placer des fractions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Une première extension de la relation d’ordre.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si une fraction est inférieure ou supérieure à 1.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Établir des égalités entre des fractions simples.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Fractions simples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Comprendre et utiliser la notion de fractions simples.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Écritures fractionnaires.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Diverses désignations des fractions (orales, écrites et décompositions).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et placer des fractions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Une première extension de la relation d’ordre.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Encadrer une fraction par deux nombres entiers consécutifs.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Établir des égalités entre des fractions simples.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Fractions simples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Comprendre et utiliser la notion de fractions simples.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Écritures fractionnaires.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Diverses désignations des fractions (orales, écrites et décompositions).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et placer des fractions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Une première extension de la relation d’ordre.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Encadrer une fraction par deux nombres entiers consécutifs.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Établir des égalités entre des fractions simples.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Utiliser et représenter les grands nombres entiers,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 fractions simples, les nombres décimaux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Nombres décimaux </w:t>
            </w:r>
            <w:r>
              <w:rPr>
                <w:b/>
                <w:bCs/>
                <w:sz w:val="21"/>
                <w:szCs w:val="21"/>
              </w:rPr>
              <w:t>(jusqu’aux centièmes)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Comprendre et utiliser la notion de nombre décimal.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Spécificités des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Associer diverses désignations d’un nombre décimal (fractions décimales, écritures à virgule et décompositions).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Règles et fonctionnement des systèmes de numération dans le champ des nombres décimaux,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 entre unités de numération (point de vue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décimal), valeurs des chiffres en fonction de leur rang dans l’écriture à virgule d’un nombre décimal (point de vue positionnel).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et placer des décimaux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Comparer, ranger, encadrer, intercaler des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Ordre sur les nombres décimaux.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Nombres décimaux </w:t>
            </w:r>
            <w:r>
              <w:rPr>
                <w:b/>
                <w:bCs/>
                <w:sz w:val="21"/>
                <w:szCs w:val="21"/>
              </w:rPr>
              <w:t>(jusqu’aux millièmes)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Comprendre et utiliser la notion de nombre décimal.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Spécificités des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Associer diverses désignations d’un nombre décimal (fractions décimales, écritures à virgule et décompositions).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Règles et fonctionnement des systèmes de numération dans le champ des nombres décimaux,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 entre unités de numération (point de vue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décimal), valeurs des chiffres en fonction de leur rang dans l’écriture à virgule d’un nombre décimal (point de vue positionnel).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et placer des décimaux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Comparer, ranger, encadrer, intercaler des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Ordre sur les nombres décimaux.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Nombres décimaux </w:t>
            </w:r>
            <w:r>
              <w:rPr>
                <w:b/>
                <w:bCs/>
                <w:sz w:val="21"/>
                <w:szCs w:val="21"/>
              </w:rPr>
              <w:t>(jusqu’aux dix-millièmes)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Comprendre et utiliser la notion de nombre décimal.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Spécificités des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Associer diverses désignations d’un nombre décimal (fractions décimales, écritures à virgule et décompositions).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Règles et fonctionnement des systèmes de numération dans le champ des nombres décimaux,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 entre unités de numération (point de vue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décimal), valeurs des chiffres en fonction de leur rang dans l’écriture à virgule d’un nombre décimal (point de vue positionnel).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Repérer et placer des décimaux sur une demi-droite graduée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Comparer, ranger, encadrer, intercaler des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Ordre sur les nombres décimaux.</w:t>
            </w:r>
          </w:p>
        </w:tc>
      </w:tr>
      <w:tr>
        <w:trPr>
          <w:trHeight w:val="3465" w:hRule="atLeast"/>
        </w:trPr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Calculer avec des nombres entiers et des nombres décimaux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Mémoriser des faits numériques et des procédures élémentaires de calcul.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Élaborer ou choisir des stratégies de calcul à l’oral et à l’écrit.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Vérifier la vraisemblance d’un résultat, notamment en estimant son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posé : mettre en œuvre un algorithme de calcul posé pour l’addition, la soustraction, la multiplication, la division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Addition, soustraction, sur les nombres entiers et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Multiplication sur les nombres entiers.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Division euclidienne.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Propriétés des opérations : 2+9 = 9+2; 3×5×2 = 3×10;5×12 = 5×10 + 5×2.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Faits et procédures numériques additifs et multiplicatifs.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Multiples et diviseurs des nombres d’usage courant (5, 10, 15, 20, 25, 50).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Techniques opératoires de calcul (dans le cas de la division, on se limite à diviser par un entier).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mental : calculer mentalement pour obtenir un résultat exact ou évaluer un ordre de grandeur.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Mémoriser des faits numériques et des procédures élémentaires de calcul.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Élaborer ou choisir des stratégies de calcul à l’oral et à l’écrit.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Vérifier la vraisemblance d’un résultat, notamment en estimant son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posé : mettre en œuvre un algorithme de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calcul posé pour l’addition, la soustraction, la multiplication, la division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Addition, soustraction, sur les nombres entiers et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Multiplication d’un nombre décimal par un nombre entier.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Division de deux nombres entiers avec quotient décimal ; division d’un nombre décimal par un nombre entier.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Propriétés des opérations : 2+9 = 9+2; 3×5×2 = 3×10;5×12 = 5×10 + 5×2.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Faits et procédures numériques additifs et multiplicatifs.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Multiples et diviseurs des nombres d’usage courant.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Critères de divisibilité (2, 3, 4, 5, 9, 10)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Techniques opératoires de calcul (dans le cas de la division, on se limite à diviser par un entier).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en ligne : utiliser des parenthèses dans des situations très simples.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mental : calculer mentalement pour obtenir un résultat exact ou évaluer un ordre de grandeur.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Mémoriser des faits numériques et des procédures élémentaires de calcul.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Élaborer ou choisir des stratégies de calcul à l’oral et à l’écrit.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Vérifier la vraisemblance d’un résultat, notamment en estimant son ordre de grandeur.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posé : mettre en œuvre un algorithme de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calcul posé pour l’addition, la soustraction, la multiplication, la division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Addition, soustraction, sur les nombres entiers et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Multiplication de deux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Division de deux nombres entiers avec quotient décimal ; division d’un nombre décimal par un nombre entier.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Propriétés des opérations : 2+9 = 9+2; 3×5×2 = 3×10;5×12 = 5×10 + 5×2.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Faits et procédures numériques additifs et multiplicatifs.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Multiples et diviseurs des nombres d’usage courant.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Critères de divisibilité (2, 3, 4, 5, 9, 10)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Techniques opératoires de calcul (dans le cas de la division, on se limite à diviser par un entier).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en ligne : utiliser des parenthèses dans des situations très simples.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En lien avec la calculatrice, introduire et travailler la priorité de la multiplication sur l’addition et la soustraction ainsi que l’usage des parenthèses.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Calcul mental : calculer mentalement pour obtenir un résultat exact ou évaluer un ordre de grandeur.</w:t>
            </w:r>
          </w:p>
        </w:tc>
      </w:tr>
      <w:tr>
        <w:trPr>
          <w:trHeight w:val="1916" w:hRule="atLeast"/>
        </w:trPr>
        <w:tc>
          <w:tcPr>
            <w:tcW w:w="1304" w:type="dxa"/>
            <w:vMerge w:val="restart"/>
            <w:tcBorders>
              <w:left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Résoudre des problèmes en utilisant des fractions simples, les nombres décimaux et le calcul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Problèmes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Résoudre des problèmes mettant en jeu les quatre opérations, avec les nombres entiers.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Sens des opérations.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Problèmes relevant : des structures additives, des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structures multiplicatives.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Problèmes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Résoudre des problèmes mettant en jeu les quatre opérations, avec les nombres entiers puis progressivement avec les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Sens des opérations.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Problèmes relevant : des structures additives, des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structures multiplicatives.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Problèmes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Résoudre des problèmes mettant en jeu les quatre opérations, avec les nombres entiers puis progressivement avec les nombres décimaux.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Sens des opérations.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Problèmes relevant : des structures additives, des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structures multiplicatives.</w:t>
            </w:r>
          </w:p>
        </w:tc>
      </w:tr>
      <w:tr>
        <w:trPr>
          <w:trHeight w:val="4138" w:hRule="atLeast"/>
        </w:trPr>
        <w:tc>
          <w:tcPr>
            <w:tcW w:w="1304" w:type="dxa"/>
            <w:vMerge w:val="continue"/>
            <w:tcBorders>
              <w:left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Organisation et gestion de données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Prélever des données numériques à partir de supports variés.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Produire des tableaux, diagrammes et graphiques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organisant des données numériques.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Exploiter et communiquer des résultats de mesures.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Représentations usuelles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tableaux (en deux ou plusieurs colonnes, à double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entrée),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diagrammes en bâtons,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graphiques cartésiens.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Collecter des informations utiles à partir d’un support unique (texte ou tableau ou représentation graphique).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Organisation et gestion de données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Prélever des données numériques à partir de supports variés.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Produire des tableaux, diagrammes et graphiques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organisant des données numériques.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Exploiter et communiquer des résultats de mesures.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Représentations usuelles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tableaux (en deux ou plusieurs colonnes, à double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entrée),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diagrammes en bâtons, circulaires ou semi-circulaires,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graphiques cartésiens.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Collecter des informations utiles à partir de deux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supports complémentaires.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Organisation et gestion de données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Prélever des données numériques à partir de supports variés.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Produire des tableaux, diagrammes et graphiques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organisant des données numériques.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Exploiter et communiquer des résultats de mesures.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Représentations usuelles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tableaux (en deux ou plusieurs colonnes, à double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entrée),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diagrammes en bâtons, circulaires ou semi-circulaires,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graphiques cartésiens.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Tâches complexes mêlant plusieurs supports.</w:t>
            </w:r>
          </w:p>
        </w:tc>
      </w:tr>
      <w:tr>
        <w:trPr/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Résoudre des problèmes en utilisant des fractions simples, les nombres décimaux et le calcul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Proportionnalité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Reconnaitre et résoudre des problèmes relevant de la proportionnalité en utilisant une procédure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Mobiliser les propriétés de linéarité (additives et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multiplicatives), de proportionnalité, de passage à l’unité.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Utiliser des exemples de tableaux de proportionnalité.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Proportionnalité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Reconnaitre et résoudre des problèmes relevant de la proportionnalité en utilisant une procédure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Mobiliser les propriétés de linéarité (additives et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multiplicatives), de proportionnalité, de passage à l’unité.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Utiliser des exemples de tableaux de proportionnalité.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Proportionnalité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Reconnaitre et résoudre des problèmes relevant de la proportionnalité en utilisant une procédure adaptée.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Mobiliser les propriétés de linéarité (additives et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multiplicatives), de proportionnalité, de passage à l’unité.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Utiliser des exemples de tableaux de proportionnalité.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Situations permettant une rencontre avec des échelles, des vitesses constantes, des taux de pourcentage, en lien avec l’étude des fractions décimales.</w:t>
            </w:r>
          </w:p>
        </w:tc>
      </w:tr>
      <w:tr>
        <w:trPr>
          <w:trHeight w:val="1241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 Utiliser et représenter les grands nombres entiers, des fractions simples, les nombres décimaux.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 Calculer avec des nombres entiers et des nombres décimaux.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 Résoudre des problèmes en utilisant des fractions simples, les nombres décimaux et le calcul.</w:t>
            </w:r>
          </w:p>
        </w:tc>
      </w:tr>
      <w:tr>
        <w:trPr>
          <w:trHeight w:val="735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GRANDEURS ET MESURES</w:t>
            </w:r>
          </w:p>
        </w:tc>
      </w:tr>
      <w:tr>
        <w:trPr>
          <w:trHeight w:val="4276" w:hRule="atLeast"/>
        </w:trPr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Comparer, estimer, mesurer des grandeurs géométriques avec des nombres entiers et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nombres décimaux : longueur (périmètre), aire, volume, angle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Longueurs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Usage du compas pour comparer et reporter des longueurs.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 des périmètres avec ou sans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Mesurer des périmètres en reportant des unités et des fractions d’unités.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Unités relatives aux longueurs : relations entre unités de longueur et les unités de numération (grands nombres, nombres décimaux).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Longueurs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Usage du compas pour comparer et reporter des longueurs.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 des périmètres avec ou sans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Mesurer des périmètres en reportant des unités et des fractions d’unités, ou en utilisant une formule.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Formule du périmètre d’un carré, d’un rectangle.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Unités relatives aux longueurs : relations entre unités de longueur et les unités de numération (grands nombres, nombres décimaux).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Longueurs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Usage du compas pour comparer et reporter des longueurs.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Consolider la notion de périmètre et établir la notion de distance entre deux points, entre un point et une droite.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 des périmètres avec ou sans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Mesurer des périmètres en reportant des unités et des fractions d’unités, ou en utilisant une formule.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Formule du périmètre d’un carré, d’un rectangle.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Formule de la longueur d’un cercle.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Unités relatives aux longueurs : relations entre unités de longueur et les unités de numération (grands nombres, nombres décimaux).</w:t>
            </w:r>
          </w:p>
        </w:tc>
      </w:tr>
      <w:tr>
        <w:trPr>
          <w:trHeight w:val="4875" w:hRule="atLeast"/>
        </w:trPr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Comparer, estimer, mesurer des grandeurs géométriques avec des nombres entiers et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nombres décimaux : longueur (périmètre), aire, volume, angle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Utiliser le lexique, les unités, les instruments de mesures spécifiques de ces grandeurs.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lexique, 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unités, les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instruments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 mesures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spécifiques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pour ces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grandeurs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Aires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Comparer, classer et ranger des surfaces selon leurs aires sans avoir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Différencier aire et périmètre d’une surface.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Déterminer ou estimer la mesure de l’aire d’une surface à partir d’un pavage simple (réseau quadrillé) ou à l’aide d’une surface de référence.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usuelles d’aire : multiples et sous-multiples du m² et leurs relations, are et hectare.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Formules de l’aire d’un carré, d’un rectangle.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Aires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Comparer, classer et ranger des surfaces selon leurs aires sans avoir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Différencier aire et périmètre d’une surface.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Déterminer la mesure de l’aire d’une surface à partir d’un pavage simple ou en utilisant une formule.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Estimer la mesure d’une aire par différentes procédures.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usuelles d’aire : multiples et sous-multiples du m² et leurs relations, are et hectare.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Formules de l’aire d’un carré, d’un rectangle</w:t>
            </w:r>
            <w:r>
              <w:rPr>
                <w:b w:val="false"/>
                <w:bCs w:val="false"/>
                <w:sz w:val="21"/>
                <w:szCs w:val="21"/>
              </w:rPr>
              <w:t>, d’un triangle, d’un disque</w:t>
            </w:r>
            <w:r>
              <w:rPr>
                <w:b w:val="false"/>
                <w:bCs w:val="false"/>
                <w:sz w:val="21"/>
                <w:szCs w:val="21"/>
              </w:rPr>
              <w:t>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Aires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Comparer, classer et ranger des surfaces selon leurs aires sans avoir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Différencier aire et périmètre d’une surface.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Déterminer la mesure de l’aire d’une surface à partir d’un pavage simple ou en utilisant une formule.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Estimer la mesure d’une aire par différentes procédures.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usuelles d’aire : multiples et sous-multiples du m² et leurs relations, are et hectare.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Formules de l’aire d’un carré, d’un rectangle, d’un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triangle (triangle rectangle et triangle quelconque à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partir d’une hauteur connue), d’un disque.</w:t>
            </w:r>
          </w:p>
        </w:tc>
      </w:tr>
      <w:tr>
        <w:trPr>
          <w:trHeight w:val="4530" w:hRule="atLeast"/>
        </w:trPr>
        <w:tc>
          <w:tcPr>
            <w:tcW w:w="130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Volume / contenance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Relier les unités de volume et de contenance.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Estimer la mesure d’un volume par différentes procédures : la notion de volume est d’abord vue comme une contenance.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usuelles de contenance (multiples et sous multiples du litre).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Volume / contenance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Relier les unités de volume et de contenance (1 L = 1dm3; 1 000 L = 1 m3).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Estimer la mesure d’un volume par différentes procédures.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usuelles de contenance (multiples et sous multiples du litre).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usuelles de volume (cm3, dm3, m3), relations entre les unités.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Déterminer le volume d’un pavé droit en se rapportant à un dénombrement d’unités ou en utilisant une formule.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Formule du volume d’un cube, d’un pavé droit.</w:t>
            </w:r>
          </w:p>
        </w:tc>
      </w:tr>
      <w:tr>
        <w:trPr>
          <w:trHeight w:val="273" w:hRule="atLeast"/>
        </w:trPr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Comparer, estimer, mesurer des grandeurs géométriques avec des nombres entiers et des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nombres décimaux : longueur (périmètre), aire, volume, angle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Utiliser le lexique, les unités, les instruments de mesures spécifiques de ces grandeurs.</w:t>
            </w:r>
          </w:p>
        </w:tc>
        <w:tc>
          <w:tcPr>
            <w:tcW w:w="8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Angles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Identifier des angles dans une figure géométrique.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 des angles.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Reproduire un angle donné en utilisant un gabarit.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Reconnaître qu’un angle est droit, aigu ou obtus.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Estimer et vérifier qu’un angle est droit, aigu ou obtus (en utilisant l’équerre si nécessaire).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Notion d’angle.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Lexique associé aux angles : angle droit, aigu, obtus.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Angles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Identifier des angles dans une figure géométrique.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Comparer des angles.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Reproduire un angle donné en utilisant un gabarit.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Reconnaître qu’un angle est droit, aigu ou obtus.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Estimer la mesure d’un angle.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Estimer et vérifier qu’un angle est droit, aigu ou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obtus.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Utiliser un instrument de mesure (le rapporteur) et une unité de mesure (le degré) pour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déterminer la mesure en degré d’un angle,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construire un angle de mesure donnée en degrés.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Notion d’angle.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Lexique associé : angle droit, aigu, obtus.</w:t>
            </w:r>
          </w:p>
        </w:tc>
      </w:tr>
      <w:tr>
        <w:trPr>
          <w:trHeight w:val="1125" w:hRule="atLeast"/>
        </w:trPr>
        <w:tc>
          <w:tcPr>
            <w:tcW w:w="130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Durées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Calculer la durée écoulée entre deux instants donnés.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Déterminer un instant à partir de la connaissance d’un instant et d’une durée.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● </w:t>
            </w:r>
            <w:r>
              <w:rPr>
                <w:b w:val="false"/>
                <w:bCs w:val="false"/>
                <w:sz w:val="21"/>
                <w:szCs w:val="21"/>
              </w:rPr>
              <w:t>Unités de mesures usuelles: jour, semaine, heure, minute, seconde, dixième de seconde, mois, année, siècle, millénaire.</w:t>
            </w:r>
          </w:p>
        </w:tc>
      </w:tr>
      <w:tr>
        <w:trPr>
          <w:trHeight w:val="2126" w:hRule="atLeast"/>
        </w:trPr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Résoudre des problèmes impliquant des grandeurs,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 utilisant des nombres entiers et   décimaux</w:t>
            </w:r>
          </w:p>
        </w:tc>
        <w:tc>
          <w:tcPr>
            <w:tcW w:w="13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Résoudre des problèmes de comparaison avec et sans recours à la mesure.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Résoudre des problèmes dont la résolution mobilise simultanément des unités différentes de mesure et/ou des conversions.</w:t>
            </w:r>
          </w:p>
        </w:tc>
      </w:tr>
      <w:tr>
        <w:trPr>
          <w:trHeight w:val="719" w:hRule="atLeast"/>
        </w:trPr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Proportion-nalité</w:t>
            </w:r>
          </w:p>
        </w:tc>
        <w:tc>
          <w:tcPr>
            <w:tcW w:w="13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Identifier une situation de proportionnalité entre deux grandeurs.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Graphiques représentant des variations entre deux grandeurs.</w:t>
            </w:r>
          </w:p>
        </w:tc>
      </w:tr>
      <w:tr>
        <w:trPr>
          <w:trHeight w:val="390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B515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»</w:t>
            </w:r>
            <w:r>
              <w:rPr>
                <w:b w:val="false"/>
                <w:bCs w:val="false"/>
                <w:sz w:val="22"/>
                <w:szCs w:val="22"/>
              </w:rPr>
              <w:t xml:space="preserve"> Comparer, estimer, mesurer des grandeurs géométriques avec des nombres entiers et des nombres décimaux : longueur (périmètre), aire, volume, angle.</w:t>
            </w:r>
          </w:p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» Utiliser le lexique, les unités, les instruments de mesures spécifiques de ces grandeurs.</w:t>
            </w:r>
          </w:p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» Résoudre des problèmes impliquant des grandeurs (géométriques, physiques, économiques) en utilisant des nombres entiers et des nombres décimaux.</w:t>
            </w:r>
          </w:p>
        </w:tc>
      </w:tr>
      <w:tr>
        <w:trPr>
          <w:trHeight w:val="390" w:hRule="atLeast"/>
        </w:trPr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ESPACE ET GÉOMÉTRIE</w:t>
            </w:r>
          </w:p>
        </w:tc>
      </w:tr>
      <w:tr>
        <w:trPr>
          <w:trHeight w:val="405" w:hRule="atLeast"/>
        </w:trPr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(Se) repérer et (se) déplacer dans l’espace en utilisant ou en élaborant des représenta-tions</w:t>
            </w:r>
          </w:p>
        </w:tc>
        <w:tc>
          <w:tcPr>
            <w:tcW w:w="132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Se repérer, décrire ou exécuter des déplacements, sur un plan ou sur une carte.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Accomplir, décrire, coder des déplacements dans des espaces familiers.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Programmer les déplacements d’un robot ou ceux d’un personnage sur un écran.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Vocabulaire permettant de définir des positions et des déplacements.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Divers modes de représentation de l’espace (espaces matérialisés ou numériques).</w:t>
            </w:r>
          </w:p>
        </w:tc>
      </w:tr>
      <w:tr>
        <w:trPr>
          <w:trHeight w:val="4512" w:hRule="atLeast"/>
        </w:trPr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Reconnaitre, nommer, décrire, reproduire, représenter,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construire quelques solides et figures géométriques</w:t>
            </w:r>
          </w:p>
        </w:tc>
        <w:tc>
          <w:tcPr>
            <w:tcW w:w="884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Reconnaître, nommer, comparer, vérifier, décrire: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des figures simples ou complexes (assemblages de figures simples)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des solides simples ou des assemblages de solides simples à partir de certaines de leurs propriétés.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Figures planes et solides, premières caractérisations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triangles dont les triangles particuliers (triangle rectangle, triangle isocèle, triangle équilatéral) ;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quadrilatères dont les quadrilatères particuliers (carré, rectangle, losange) ;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cercle (comme ensemble des points situés à une distance donnée d’un point donné).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Vocabulaire approprié pour nommer les solides : pavé droit, cube, prisme droit, pyramide régulière, cylindre, cône, boule.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Reconnaître, nommer, comparer, vérifier, décrire: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des figures simples ou complexes (assemblages de figures simples)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- des solides simples ou des assemblages de solides simples.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Figures planes et solides, premières caractérisations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triangles dont les triangles particuliers (triangle rectangle, triangle isocèle, triangle équilatéral) ;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quadrilatères dont les quadrilatères particuliers (carré, rectangle, losange, première approche du parallélogramme) ;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>cercle (comme ensemble des points situés à une distance donnée d’un point donné).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Vocabulaire approprié pour nommer les solides : pavé droit, cube, prisme droit, pyramide régulière, cylindre, cône, boule.</w:t>
            </w:r>
          </w:p>
        </w:tc>
      </w:tr>
      <w:tr>
        <w:trPr>
          <w:trHeight w:val="342" w:hRule="atLeast"/>
        </w:trPr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Reconnaitre, nommer, décrire, reproduire, représenter,</w:t>
            </w:r>
          </w:p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construire quelques solides et figures géométriques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Reproduire, représenter, construire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des figures simples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des solides simples sous forme de maquettes ou de dessins ou à partir d’un patron.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Reproduire, représenter, construire :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des figures simples ou complexes (assemblages de figures simples)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des solides simples ou des assemblages de solides simples sous forme de maquettes ou de dessins ou à partir d’un patron (donné, dans le cas d’un prisme ou d’une pyramide, ou à construire dans le cas d’un pavé droit).</w:t>
            </w:r>
          </w:p>
        </w:tc>
      </w:tr>
      <w:tr>
        <w:trPr>
          <w:trHeight w:val="342" w:hRule="atLeast"/>
        </w:trPr>
        <w:tc>
          <w:tcPr>
            <w:tcW w:w="130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Réaliser, compléter et rédiger un programme de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>construction.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Réaliser une figure simple à l’aide d’un logiciel.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Réaliser, compléter et rédiger un programme de construction.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Réaliser une figure simple ou une figure composée de figures simples à l’aide d’un logiciel.</w:t>
            </w:r>
          </w:p>
        </w:tc>
      </w:tr>
      <w:tr>
        <w:trPr>
          <w:trHeight w:val="855" w:hRule="atLeast"/>
        </w:trPr>
        <w:tc>
          <w:tcPr>
            <w:tcW w:w="130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Reconnaitre et utiliser quelques relations géométriques</w:t>
            </w:r>
          </w:p>
        </w:tc>
        <w:tc>
          <w:tcPr>
            <w:tcW w:w="44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Effectuer des tracés correspondant à des relations de perpendicularité ou de parallélisme de droites et de segments.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Déterminer le plus court chemin entre deux points (en lien avec la notion d’alignement).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Déterminer le plus court chemin entre un point et une droite ou entre deux droites parallèles (en lien avec la perpendicularité).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Alignement, appartenance.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Perpendicularité, parallélisme (construction de droites parallèles, lien avec la propriété reliant droites parallèles et perpendiculaires).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>galit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 xml:space="preserve"> de longueurs.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Distance entre deux points, entre un point et une droite.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Effectuer des tracés correspondant à des relations de perpendicularité ou de parallélisme de droites et de segments.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Déterminer le plus court chemin entre deux points (en lien avec la notion d’alignement).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Déterminer le plus court chemin entre un point et une droite ou entre deux droites parallèles (en lien avec la perpendicularité).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Alignement, appartenance.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Perpendicularité, parallélisme (construction de droites parallèles, lien avec la propriété reliant droites parallèles et perpendiculaires).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>galit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 xml:space="preserve"> de longueurs.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Distance entre deux points, entre un point et une droite.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Effectuer des tracés correspondant à des relations de perpendicularité ou de parallélisme de droites et de segments.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Déterminer le plus court chemin entre deux points (en lien avec la notion d’alignement).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Déterminer le plus court chemin entre un point et une droite ou entre deux droites parallèles (en lien avec la perpendicularité).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Alignement, appartenance.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Perpendicularité, parallélisme (construction de droites parallèles, lien avec la propriété reliant droites parallèles et perpendiculaires).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>galit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 xml:space="preserve"> de longueurs.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>galit</w:t>
            </w:r>
            <w:r>
              <w:rPr>
                <w:sz w:val="21"/>
                <w:szCs w:val="21"/>
              </w:rPr>
              <w:t>é</w:t>
            </w:r>
            <w:r>
              <w:rPr>
                <w:sz w:val="21"/>
                <w:szCs w:val="21"/>
              </w:rPr>
              <w:t xml:space="preserve"> d’angles.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Distance entre deux points, entre un point et une droite.</w:t>
            </w:r>
          </w:p>
        </w:tc>
      </w:tr>
      <w:tr>
        <w:trPr>
          <w:trHeight w:val="855" w:hRule="atLeast"/>
        </w:trPr>
        <w:tc>
          <w:tcPr>
            <w:tcW w:w="130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Compléter une figure par symétrie axiale.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Construire la figure symétrique d’une figure donnée par rapport à un axe donné que l’axe de symétrie coupe ou non la figure, construire le symétrique d’une droite, d’un segment, d’un point par rapport à un axe donné.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Figure symétrique, axe de symétrie d’une figure, figures symétriques par rapport à un axe.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Compléter une figure par symétrie axiale.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Construire la figure symétrique d’une figure donnée par rapport à un axe donné que l’axe de symétrie coupe ou non la figure, construire le symétrique d’une droite, d’un segment, d’un point par rapport à un axe donné.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Figure symétrique, axe de symétrie d’une figure, figures symétriques par rapport à un axe.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Propriétés de conservation de la symétrie axiale.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Médiatrice d’un segment.</w:t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43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Reproduire une figure en respectant une échelle (l’échelle pouvant être donnée par des éléments déjà tracés).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Agrandissement ou réduction d’une figure.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Reproduire une figure en respectant une échelle.</w:t>
            </w:r>
          </w:p>
          <w:p>
            <w:pPr>
              <w:pStyle w:val="Contenudetableau"/>
              <w:jc w:val="both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● </w:t>
            </w:r>
            <w:r>
              <w:rPr>
                <w:sz w:val="21"/>
                <w:szCs w:val="21"/>
              </w:rPr>
              <w:t>Agrandissement ou réduction d’une figure.</w:t>
            </w:r>
          </w:p>
        </w:tc>
      </w:tr>
      <w:tr>
        <w:trPr/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0066CC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»</w:t>
            </w:r>
            <w:r>
              <w:rPr>
                <w:b w:val="false"/>
                <w:bCs w:val="false"/>
                <w:sz w:val="22"/>
                <w:szCs w:val="22"/>
              </w:rPr>
              <w:t xml:space="preserve"> (Se) repérer et (se) déplacer dans l’espace en utilisant ou en élaborant des représentations.</w:t>
            </w:r>
          </w:p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» Reconnaitre, nommer, décrire, reproduire, représenter, construire des figures et solides usuels.</w:t>
            </w:r>
          </w:p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» Reconnaitre et utiliser quelques relations géométriques (notions d’alignement, d’appartenance, de perpendicularité, de parallélisme, d’égalité de longueurs, d’égalité d’angle, de distance entre deux points, de symétrie, d’agrandissement et de réduction).</w:t>
            </w:r>
          </w:p>
        </w:tc>
      </w:tr>
    </w:tbl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dobe Garamond Pro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eastAsia="Calibri" w:cs="Helvetica Neue"/>
    </w:rPr>
  </w:style>
  <w:style w:type="character" w:styleId="ListLabel1">
    <w:name w:val="ListLabel 1"/>
    <w:qFormat/>
    <w:rPr>
      <w:rFonts w:eastAsia="Calibri" w:cs="Helvetica Neue"/>
      <w:color w:val="00000A"/>
    </w:rPr>
  </w:style>
  <w:style w:type="character" w:styleId="PieddepageCar">
    <w:name w:val="Pied de page Car"/>
    <w:qFormat/>
    <w:rPr>
      <w:lang w:val="en-US"/>
    </w:rPr>
  </w:style>
  <w:style w:type="character" w:styleId="EntteCar">
    <w:name w:val="En-tête Car"/>
    <w:qFormat/>
    <w:rPr>
      <w:lang w:val="en-US"/>
    </w:rPr>
  </w:style>
  <w:style w:type="character" w:styleId="CorpsdetexteCar">
    <w:name w:val="Corps de texte Car"/>
    <w:qFormat/>
    <w:rPr>
      <w:rFonts w:ascii="Adobe Garamond Pro" w:hAnsi="Adobe Garamond Pro" w:eastAsia="Adobe Garamond Pro" w:cs="Adobe Garamond Pro"/>
      <w:lang w:val="en-US"/>
    </w:rPr>
  </w:style>
  <w:style w:type="character" w:styleId="Policepardfaut">
    <w:name w:val="Police par défaut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2">
    <w:name w:val="WW8Num6z2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Wingdings" w:hAnsi="Wingdings" w:cs="Wingdings"/>
      <w:lang w:val="fr-FR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 w:cs="Wingdings"/>
      <w:sz w:val="20"/>
      <w:szCs w:val="20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0">
    <w:name w:val="WW8Num11z0"/>
    <w:qFormat/>
    <w:rPr>
      <w:rFonts w:ascii="Courier New" w:hAnsi="Courier New" w:eastAsia="MS Mincho;ＭＳ 明朝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Wingdings" w:hAnsi="Wingdings" w:eastAsia="MS Mincho;ＭＳ 明朝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Wingdings" w:hAnsi="Wingdings" w:eastAsia="MS Mincho;ＭＳ 明朝" w:cs="Wingdings"/>
      <w:sz w:val="16"/>
      <w:szCs w:val="16"/>
      <w:lang w:val="fr-FR" w:eastAsia="fr-FR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Wingdings" w:hAnsi="Wingdings" w:cs="Wingdings"/>
      <w:sz w:val="16"/>
      <w:szCs w:val="16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 w:cs="Wingdings"/>
      <w:sz w:val="16"/>
      <w:szCs w:val="16"/>
      <w:lang w:val="fr-FR" w:eastAsia="fr-FR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Sansinterligne1">
    <w:name w:val="Sans interligne1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/>
    </w:pPr>
    <w:rPr>
      <w:rFonts w:ascii="Calibri" w:hAnsi="Calibri" w:eastAsia="MS ??" w:cs="Calibri"/>
      <w:color w:val="00000A"/>
      <w:sz w:val="22"/>
      <w:szCs w:val="22"/>
      <w:lang w:val="fr-FR" w:eastAsia="zh-CN" w:bidi="ar-SA"/>
    </w:rPr>
  </w:style>
  <w:style w:type="paragraph" w:styleId="NormalWeb">
    <w:name w:val="Normal (Web)"/>
    <w:basedOn w:val="Normal"/>
    <w:qFormat/>
    <w:pPr>
      <w:spacing w:before="0" w:after="280"/>
    </w:pPr>
    <w:rPr>
      <w:rFonts w:ascii="Times;Times New Roman" w:hAnsi="Times;Times New Roman" w:cs="Times;Times New Roman"/>
      <w:sz w:val="20"/>
      <w:szCs w:val="20"/>
    </w:rPr>
  </w:style>
  <w:style w:type="paragraph" w:styleId="Sansinterligne2">
    <w:name w:val="Sans interligne2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/>
    </w:pPr>
    <w:rPr>
      <w:rFonts w:ascii="Calibri" w:hAnsi="Calibri" w:eastAsia="MS ??" w:cs="Calibri"/>
      <w:color w:val="00000A"/>
      <w:sz w:val="22"/>
      <w:szCs w:val="22"/>
      <w:lang w:val="fr-FR" w:eastAsia="zh-CN" w:bidi="ar-SA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true"/>
      <w:bidi w:val="0"/>
      <w:spacing w:lineRule="atLeast" w:line="100"/>
    </w:pPr>
    <w:rPr>
      <w:rFonts w:ascii="Calibri" w:hAnsi="Calibri" w:eastAsia="MS ??" w:cs="Calibri"/>
      <w:color w:val="000000"/>
      <w:sz w:val="24"/>
      <w:szCs w:val="24"/>
      <w:lang w:val="fr-FR" w:eastAsia="zh-CN" w:bidi="ar-SA"/>
    </w:rPr>
  </w:style>
  <w:style w:type="paragraph" w:styleId="Notedebasdepage">
    <w:name w:val="note de bas de page"/>
    <w:basedOn w:val="Normal"/>
    <w:qFormat/>
    <w:pPr>
      <w:widowControl/>
      <w:jc w:val="both"/>
    </w:pPr>
    <w:rPr>
      <w:rFonts w:ascii="Times;Times New Roman" w:hAnsi="Times;Times New Roman" w:eastAsia="Cambria" w:cs="Times New Roman"/>
      <w:sz w:val="20"/>
      <w:szCs w:val="24"/>
      <w:lang w:val="fr-FR"/>
    </w:rPr>
  </w:style>
  <w:style w:type="paragraph" w:styleId="Pieddepage">
    <w:name w:val="Footer"/>
    <w:basedOn w:val="Normal"/>
    <w:pPr/>
    <w:rPr/>
  </w:style>
  <w:style w:type="paragraph" w:styleId="Entte">
    <w:name w:val="Header"/>
    <w:basedOn w:val="Normal"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2850</TotalTime>
  <Application>LibreOffice/5.3.3.2$Linux_X86_64 LibreOffice_project/30m0$Build-2</Application>
  <Pages>8</Pages>
  <Words>3674</Words>
  <Characters>20535</Characters>
  <CharactersWithSpaces>23836</CharactersWithSpaces>
  <Paragraphs>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2017-06-15T10:43:15Z</dcterms:modified>
  <cp:revision>101</cp:revision>
  <dc:subject/>
  <dc:title/>
</cp:coreProperties>
</file>