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kaus Tripa" w:hAnsi="kaus Tripa"/>
          <w:sz w:val="48"/>
          <w:szCs w:val="48"/>
          <w:u w:val="single"/>
        </w:rPr>
      </w:pPr>
      <w:r>
        <w:rPr>
          <w:rFonts w:ascii="kaus Tripa" w:hAnsi="kaus Tripa"/>
          <w:sz w:val="48"/>
          <w:szCs w:val="48"/>
          <w:u w:val="single"/>
        </w:rPr>
        <w:t>Progr</w:t>
      </w:r>
      <w:r>
        <w:rPr>
          <w:rFonts w:ascii="kaus Tripa" w:hAnsi="kaus Tripa"/>
          <w:sz w:val="48"/>
          <w:szCs w:val="48"/>
          <w:u w:val="single"/>
        </w:rPr>
        <w:t>ammat</w:t>
      </w:r>
      <w:r>
        <w:rPr>
          <w:rFonts w:ascii="kaus Tripa" w:hAnsi="kaus Tripa"/>
          <w:sz w:val="48"/>
          <w:szCs w:val="48"/>
          <w:u w:val="single"/>
        </w:rPr>
        <w:t xml:space="preserve">ion Cycle </w:t>
      </w:r>
      <w:r>
        <w:rPr>
          <w:rFonts w:ascii="kaus Tripa" w:hAnsi="kaus Tripa"/>
          <w:sz w:val="48"/>
          <w:szCs w:val="48"/>
          <w:u w:val="single"/>
        </w:rPr>
        <w:t>3</w:t>
      </w:r>
    </w:p>
    <w:p>
      <w:pPr>
        <w:pStyle w:val="Normal"/>
        <w:jc w:val="center"/>
        <w:rPr>
          <w:rFonts w:ascii="kaus Tripa" w:hAnsi="kaus Tripa"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</w:rPr>
        <w:t>SCIENCES &amp; TECHNOLOGIE</w:t>
      </w:r>
      <w:r>
        <w:rPr>
          <w:rFonts w:ascii="kaus Tripa" w:hAnsi="kaus Tripa"/>
          <w:b/>
          <w:bCs/>
          <w:sz w:val="48"/>
          <w:szCs w:val="48"/>
        </w:rPr>
        <w:t xml:space="preserve"> – </w:t>
      </w:r>
      <w:r>
        <w:rPr>
          <w:rFonts w:ascii="kaus Tripa" w:hAnsi="kaus Tripa"/>
          <w:b/>
          <w:bCs/>
          <w:sz w:val="48"/>
          <w:szCs w:val="48"/>
        </w:rPr>
        <w:t xml:space="preserve">Programmes de </w:t>
      </w:r>
      <w:r>
        <w:rPr>
          <w:rFonts w:ascii="kaus Tripa" w:hAnsi="kaus Tripa"/>
          <w:b/>
          <w:bCs/>
          <w:sz w:val="48"/>
          <w:szCs w:val="48"/>
        </w:rPr>
        <w:t>2016</w:t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tbl>
      <w:tblPr>
        <w:tblW w:w="14559" w:type="dxa"/>
        <w:jc w:val="left"/>
        <w:tblInd w:w="55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755"/>
        <w:gridCol w:w="9180"/>
        <w:gridCol w:w="1208"/>
        <w:gridCol w:w="1208"/>
        <w:gridCol w:w="1208"/>
      </w:tblGrid>
      <w:tr>
        <w:trPr/>
        <w:tc>
          <w:tcPr>
            <w:tcW w:w="10935" w:type="dxa"/>
            <w:gridSpan w:val="2"/>
            <w:tcBorders/>
            <w:shd w:fill="auto" w:val="clear"/>
          </w:tcPr>
          <w:p>
            <w:pPr>
              <w:pStyle w:val="Contenudetableau"/>
              <w:jc w:val="left"/>
              <w:rPr>
                <w:rFonts w:ascii="Wingdings" w:hAnsi="Wingdings" w:eastAsia="Wingdings" w:cs="Wingdings"/>
                <w:sz w:val="30"/>
                <w:szCs w:val="30"/>
                <w:highlight w:val="blue"/>
              </w:rPr>
            </w:pPr>
            <w:r>
              <w:rPr>
                <w:rFonts w:eastAsia="Wingdings" w:cs="Wingdings" w:ascii="Wingdings" w:hAnsi="Wingdings"/>
                <w:sz w:val="30"/>
                <w:szCs w:val="30"/>
                <w:highlight w:val="blue"/>
              </w:rPr>
            </w:r>
          </w:p>
        </w:tc>
        <w:tc>
          <w:tcPr>
            <w:tcW w:w="36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D320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Cycle 3 – Périodes travaillées</w:t>
            </w:r>
          </w:p>
        </w:tc>
      </w:tr>
      <w:tr>
        <w:trPr>
          <w:trHeight w:val="1941" w:hRule="atLeast"/>
        </w:trPr>
        <w:tc>
          <w:tcPr>
            <w:tcW w:w="10935" w:type="dxa"/>
            <w:gridSpan w:val="2"/>
            <w:tcBorders>
              <w:bottom w:val="single" w:sz="2" w:space="0" w:color="000000"/>
              <w:insideH w:val="single" w:sz="2" w:space="0" w:color="000000"/>
            </w:tcBorders>
            <w:shd w:fill="auto" w:val="clear"/>
            <w:vAlign w:val="bottom"/>
          </w:tcPr>
          <w:p>
            <w:pPr>
              <w:pStyle w:val="Contenudetableau"/>
              <w:jc w:val="left"/>
              <w:rPr>
                <w:b/>
                <w:b/>
                <w:bCs/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</w:rPr>
            </w:r>
          </w:p>
        </w:tc>
        <w:tc>
          <w:tcPr>
            <w:tcW w:w="1208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Année 1</w:t>
            </w:r>
          </w:p>
        </w:tc>
        <w:tc>
          <w:tcPr>
            <w:tcW w:w="1208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Année 2</w:t>
            </w:r>
          </w:p>
        </w:tc>
        <w:tc>
          <w:tcPr>
            <w:tcW w:w="120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Année 3</w:t>
            </w:r>
          </w:p>
        </w:tc>
      </w:tr>
      <w:tr>
        <w:trPr>
          <w:trHeight w:val="735" w:hRule="atLeast"/>
        </w:trPr>
        <w:tc>
          <w:tcPr>
            <w:tcW w:w="175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Attendus de fin de cycle :</w:t>
            </w:r>
          </w:p>
        </w:tc>
        <w:tc>
          <w:tcPr>
            <w:tcW w:w="9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C</w:t>
            </w:r>
            <w:r>
              <w:rPr>
                <w:b/>
                <w:bCs/>
                <w:color w:val="auto"/>
                <w:sz w:val="24"/>
                <w:szCs w:val="24"/>
              </w:rPr>
              <w:t>onnaissances et comp</w:t>
            </w:r>
            <w:r>
              <w:rPr>
                <w:b/>
                <w:bCs/>
                <w:color w:val="auto"/>
                <w:sz w:val="24"/>
                <w:szCs w:val="24"/>
              </w:rPr>
              <w:t>étence</w:t>
            </w:r>
            <w:r>
              <w:rPr>
                <w:b/>
                <w:bCs/>
                <w:color w:val="auto"/>
                <w:sz w:val="24"/>
                <w:szCs w:val="24"/>
              </w:rPr>
              <w:t>s associées</w:t>
            </w:r>
          </w:p>
        </w:tc>
        <w:tc>
          <w:tcPr>
            <w:tcW w:w="1208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8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900" w:hRule="atLeast"/>
        </w:trPr>
        <w:tc>
          <w:tcPr>
            <w:tcW w:w="14559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color w:val="auto"/>
                <w:sz w:val="36"/>
                <w:szCs w:val="36"/>
              </w:rPr>
            </w:pPr>
            <w:r>
              <w:rPr>
                <w:b/>
                <w:bCs/>
                <w:color w:val="auto"/>
                <w:sz w:val="36"/>
                <w:szCs w:val="36"/>
                <w:u w:val="single"/>
              </w:rPr>
              <w:t>Thème 1</w:t>
            </w:r>
            <w:r>
              <w:rPr>
                <w:b/>
                <w:bCs/>
                <w:color w:val="auto"/>
                <w:sz w:val="36"/>
                <w:szCs w:val="36"/>
              </w:rPr>
              <w:t> : Matière, mouvement, énergie, information</w:t>
            </w:r>
          </w:p>
        </w:tc>
      </w:tr>
      <w:tr>
        <w:trPr/>
        <w:tc>
          <w:tcPr>
            <w:tcW w:w="1755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9999CC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Décrire les états et la constitution de la matière à l’échelle macroscopique</w:t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Mettre en œuvre des observations et des  </w:t>
            </w:r>
            <w:r>
              <w:rPr>
                <w:sz w:val="21"/>
                <w:szCs w:val="21"/>
              </w:rPr>
              <w:t>e</w:t>
            </w:r>
            <w:r>
              <w:rPr>
                <w:sz w:val="21"/>
                <w:szCs w:val="21"/>
              </w:rPr>
              <w:t>xpériences pour caractériser un échantillon de matière.</w:t>
            </w:r>
          </w:p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 xml:space="preserve"> Diversité de la matière : métaux, minéraux, verres, plastiques, matière organique sous différentes formes...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9999CC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 xml:space="preserve"> L’état physique d’un échantillon de matière dépend de conditions externes, notamment de sa température.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9999CC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 xml:space="preserve"> Quelques propriétés de la matière solide ou liquide (par exemple : densité, solubilité, élasticité...).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9999CC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 xml:space="preserve"> La matière à grande échelle : Terre, planètes, Univers.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9999CC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 xml:space="preserve"> La masse est une grandeur physique qui caractérise un échantillon de matière.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</w:tr>
      <w:tr>
        <w:trPr/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9999CC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Identifier à partir de ressources documentaires les différents constituants d’un mélange.</w:t>
            </w:r>
          </w:p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Mettre en œuvre un protocole de séparation de constituants d’un mélange.</w:t>
            </w:r>
          </w:p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 xml:space="preserve"> Réaliser des mélanges peut provoquer des transformations de la matière (dissolution, réaction).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</w:tr>
      <w:tr>
        <w:trPr/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9999CC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 xml:space="preserve"> La matière qui nous entoure (à l’état solide, liquide ou gazeux), résultat d’un mélange de différents constituants.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</w:tr>
      <w:tr>
        <w:trPr>
          <w:trHeight w:val="670" w:hRule="atLeast"/>
        </w:trPr>
        <w:tc>
          <w:tcPr>
            <w:tcW w:w="1755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Observer et décrire différents types de mouvements</w:t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Décrire un mouvement et identifier les différences entre mouvements circulaire ou rectiligne.</w:t>
            </w:r>
          </w:p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 xml:space="preserve"> Mouvement d’un objet (trajectoire et vitesse : unités et ordres de grandeur).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698" w:hRule="atLeast"/>
        </w:trPr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 xml:space="preserve"> Exemples de mouvements simples : rectiligne, circulaire.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724" w:hRule="atLeast"/>
        </w:trPr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Élaborer et mettre en œuvre un protocole pour appréhender la notion de mouvement et de mesure de la valeur de la vitesse d’un objet.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</w:tr>
      <w:tr>
        <w:trPr>
          <w:trHeight w:val="724" w:hRule="atLeast"/>
        </w:trPr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 xml:space="preserve"> Mouvements dont la valeur de la vitesse (module) est constante ou variable (accélération, décélération) dans un mouvement rectiligne.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</w:tr>
      <w:tr>
        <w:trPr>
          <w:trHeight w:val="541" w:hRule="atLeast"/>
        </w:trPr>
        <w:tc>
          <w:tcPr>
            <w:tcW w:w="1755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0084D1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Identifier différentes sources et connaitre quelques conversions d’énergie</w:t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Identifier des sources d’énergie et des formes.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541" w:hRule="atLeast"/>
        </w:trPr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0084D1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 xml:space="preserve"> L’énergie existe sous différentes formes (énergie associée à un objet en mouvement, énergie thermique, électrique...).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510" w:hRule="atLeast"/>
        </w:trPr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0084D1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Prendre conscience que l’être humain a besoin d’énergie pour vivre, se chauffer, se déplacer, s’éclairer...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510" w:hRule="atLeast"/>
        </w:trPr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0084D1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Reconnaitre les situations où l’énergie est stockée, transformée, utilisée. 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</w:tr>
      <w:tr>
        <w:trPr>
          <w:trHeight w:val="510" w:hRule="atLeast"/>
        </w:trPr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0084D1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 fabrication et le fonctionnement d’un objet technique nécessitent de l’énergie.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</w:tr>
      <w:tr>
        <w:trPr>
          <w:trHeight w:val="510" w:hRule="atLeast"/>
        </w:trPr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0084D1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 xml:space="preserve"> Exemples de sources d’énergie utilisées par les êtres humains : charbon, pétrole, bois, uranium, aliments, vent, Soleil, eau et barrage, pile...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</w:tr>
      <w:tr>
        <w:trPr>
          <w:trHeight w:val="510" w:hRule="atLeast"/>
        </w:trPr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0084D1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 </w:t>
            </w:r>
            <w:r>
              <w:rPr>
                <w:sz w:val="21"/>
                <w:szCs w:val="21"/>
              </w:rPr>
              <w:t>Notion d’énergie renouvelable.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</w:tr>
      <w:tr>
        <w:trPr>
          <w:trHeight w:val="510" w:hRule="atLeast"/>
        </w:trPr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0084D1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 xml:space="preserve"> Identifier quelques éléments d’une chaine d’énergie domestique simple.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</w:tr>
      <w:tr>
        <w:trPr/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0084D1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 </w:t>
            </w:r>
            <w:r>
              <w:rPr>
                <w:sz w:val="21"/>
                <w:szCs w:val="21"/>
              </w:rPr>
              <w:t>Quelques dispositifs visant à économiser la consommation d’énergie.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</w:tr>
      <w:tr>
        <w:trPr/>
        <w:tc>
          <w:tcPr>
            <w:tcW w:w="1755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Identifier un signal et une information</w:t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Identifier différentes formes de signaux (sonores, lumineux, radio...).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</w:tr>
      <w:tr>
        <w:trPr/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Nature d’un signal, nature d’une information, dans une application simple de la vie courante.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</w:tr>
    </w:tbl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  <w:r>
        <w:br w:type="page"/>
      </w:r>
    </w:p>
    <w:p>
      <w:pPr>
        <w:pStyle w:val="Normal"/>
        <w:jc w:val="center"/>
        <w:rPr>
          <w:rFonts w:ascii="kaus Tripa" w:hAnsi="kaus Tripa"/>
          <w:sz w:val="48"/>
          <w:szCs w:val="48"/>
          <w:u w:val="single"/>
        </w:rPr>
      </w:pPr>
      <w:r>
        <w:rPr>
          <w:rFonts w:ascii="kaus Tripa" w:hAnsi="kaus Tripa"/>
          <w:sz w:val="48"/>
          <w:szCs w:val="48"/>
          <w:u w:val="single"/>
        </w:rPr>
        <w:t>Progr</w:t>
      </w:r>
      <w:r>
        <w:rPr>
          <w:rFonts w:ascii="kaus Tripa" w:hAnsi="kaus Tripa"/>
          <w:sz w:val="48"/>
          <w:szCs w:val="48"/>
          <w:u w:val="single"/>
        </w:rPr>
        <w:t>ammat</w:t>
      </w:r>
      <w:r>
        <w:rPr>
          <w:rFonts w:ascii="kaus Tripa" w:hAnsi="kaus Tripa"/>
          <w:sz w:val="48"/>
          <w:szCs w:val="48"/>
          <w:u w:val="single"/>
        </w:rPr>
        <w:t xml:space="preserve">ion Cycle </w:t>
      </w:r>
      <w:r>
        <w:rPr>
          <w:rFonts w:ascii="kaus Tripa" w:hAnsi="kaus Tripa"/>
          <w:sz w:val="48"/>
          <w:szCs w:val="48"/>
          <w:u w:val="single"/>
        </w:rPr>
        <w:t>3</w:t>
      </w:r>
    </w:p>
    <w:p>
      <w:pPr>
        <w:pStyle w:val="Normal"/>
        <w:jc w:val="center"/>
        <w:rPr>
          <w:rFonts w:ascii="kaus Tripa" w:hAnsi="kaus Tripa"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</w:rPr>
        <w:t>SCIENCES &amp; TECHNOLOGIE</w:t>
      </w:r>
      <w:r>
        <w:rPr>
          <w:rFonts w:ascii="kaus Tripa" w:hAnsi="kaus Tripa"/>
          <w:b/>
          <w:bCs/>
          <w:sz w:val="48"/>
          <w:szCs w:val="48"/>
        </w:rPr>
        <w:t xml:space="preserve"> – </w:t>
      </w:r>
      <w:r>
        <w:rPr>
          <w:rFonts w:ascii="kaus Tripa" w:hAnsi="kaus Tripa"/>
          <w:b/>
          <w:bCs/>
          <w:sz w:val="48"/>
          <w:szCs w:val="48"/>
        </w:rPr>
        <w:t xml:space="preserve">Programmes de </w:t>
      </w:r>
      <w:r>
        <w:rPr>
          <w:rFonts w:ascii="kaus Tripa" w:hAnsi="kaus Tripa"/>
          <w:b/>
          <w:bCs/>
          <w:sz w:val="48"/>
          <w:szCs w:val="48"/>
        </w:rPr>
        <w:t>2016</w:t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tbl>
      <w:tblPr>
        <w:tblW w:w="14559" w:type="dxa"/>
        <w:jc w:val="left"/>
        <w:tblInd w:w="55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755"/>
        <w:gridCol w:w="9180"/>
        <w:gridCol w:w="1208"/>
        <w:gridCol w:w="1208"/>
        <w:gridCol w:w="1208"/>
      </w:tblGrid>
      <w:tr>
        <w:trPr/>
        <w:tc>
          <w:tcPr>
            <w:tcW w:w="10935" w:type="dxa"/>
            <w:gridSpan w:val="2"/>
            <w:tcBorders/>
            <w:shd w:fill="auto" w:val="clear"/>
          </w:tcPr>
          <w:p>
            <w:pPr>
              <w:pStyle w:val="Contenudetableau"/>
              <w:jc w:val="left"/>
              <w:rPr>
                <w:rFonts w:ascii="Wingdings" w:hAnsi="Wingdings" w:eastAsia="Wingdings" w:cs="Wingdings"/>
                <w:sz w:val="30"/>
                <w:szCs w:val="30"/>
                <w:highlight w:val="blue"/>
              </w:rPr>
            </w:pPr>
            <w:r>
              <w:rPr>
                <w:rFonts w:eastAsia="Wingdings" w:cs="Wingdings" w:ascii="Wingdings" w:hAnsi="Wingdings"/>
                <w:sz w:val="30"/>
                <w:szCs w:val="30"/>
                <w:highlight w:val="blue"/>
              </w:rPr>
            </w:r>
          </w:p>
        </w:tc>
        <w:tc>
          <w:tcPr>
            <w:tcW w:w="36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D320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Cycle 3 – Périodes travaillées</w:t>
            </w:r>
          </w:p>
        </w:tc>
      </w:tr>
      <w:tr>
        <w:trPr>
          <w:trHeight w:val="1941" w:hRule="atLeast"/>
        </w:trPr>
        <w:tc>
          <w:tcPr>
            <w:tcW w:w="10935" w:type="dxa"/>
            <w:gridSpan w:val="2"/>
            <w:tcBorders>
              <w:bottom w:val="single" w:sz="2" w:space="0" w:color="000000"/>
              <w:insideH w:val="single" w:sz="2" w:space="0" w:color="000000"/>
            </w:tcBorders>
            <w:shd w:fill="auto" w:val="clear"/>
            <w:vAlign w:val="bottom"/>
          </w:tcPr>
          <w:p>
            <w:pPr>
              <w:pStyle w:val="Contenudetableau"/>
              <w:jc w:val="left"/>
              <w:rPr>
                <w:b/>
                <w:b/>
                <w:bCs/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</w:rPr>
            </w:r>
          </w:p>
        </w:tc>
        <w:tc>
          <w:tcPr>
            <w:tcW w:w="1208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Année 1</w:t>
            </w:r>
          </w:p>
        </w:tc>
        <w:tc>
          <w:tcPr>
            <w:tcW w:w="1208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Année 2</w:t>
            </w:r>
          </w:p>
        </w:tc>
        <w:tc>
          <w:tcPr>
            <w:tcW w:w="120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Année 3</w:t>
            </w:r>
          </w:p>
        </w:tc>
      </w:tr>
      <w:tr>
        <w:trPr>
          <w:trHeight w:val="795" w:hRule="atLeast"/>
        </w:trPr>
        <w:tc>
          <w:tcPr>
            <w:tcW w:w="175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Attendus de fin de cycle :</w:t>
            </w:r>
          </w:p>
        </w:tc>
        <w:tc>
          <w:tcPr>
            <w:tcW w:w="9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C</w:t>
            </w:r>
            <w:r>
              <w:rPr>
                <w:b/>
                <w:bCs/>
                <w:color w:val="auto"/>
                <w:sz w:val="24"/>
                <w:szCs w:val="24"/>
              </w:rPr>
              <w:t>onnaissances et comp</w:t>
            </w:r>
            <w:r>
              <w:rPr>
                <w:b/>
                <w:bCs/>
                <w:color w:val="auto"/>
                <w:sz w:val="24"/>
                <w:szCs w:val="24"/>
              </w:rPr>
              <w:t>étence</w:t>
            </w:r>
            <w:r>
              <w:rPr>
                <w:b/>
                <w:bCs/>
                <w:color w:val="auto"/>
                <w:sz w:val="24"/>
                <w:szCs w:val="24"/>
              </w:rPr>
              <w:t>s associées</w:t>
            </w:r>
          </w:p>
        </w:tc>
        <w:tc>
          <w:tcPr>
            <w:tcW w:w="1208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8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40" w:hRule="atLeast"/>
        </w:trPr>
        <w:tc>
          <w:tcPr>
            <w:tcW w:w="14559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color w:val="auto"/>
                <w:sz w:val="36"/>
                <w:szCs w:val="36"/>
              </w:rPr>
            </w:pPr>
            <w:r>
              <w:rPr>
                <w:b/>
                <w:bCs/>
                <w:color w:val="auto"/>
                <w:sz w:val="36"/>
                <w:szCs w:val="36"/>
                <w:u w:val="single"/>
              </w:rPr>
              <w:t xml:space="preserve">Thème </w:t>
            </w:r>
            <w:r>
              <w:rPr>
                <w:b/>
                <w:bCs/>
                <w:color w:val="auto"/>
                <w:sz w:val="36"/>
                <w:szCs w:val="36"/>
                <w:u w:val="single"/>
              </w:rPr>
              <w:t>2</w:t>
            </w:r>
            <w:r>
              <w:rPr>
                <w:b/>
                <w:bCs/>
                <w:color w:val="auto"/>
                <w:sz w:val="36"/>
                <w:szCs w:val="36"/>
              </w:rPr>
              <w:t xml:space="preserve"> : </w:t>
            </w:r>
            <w:r>
              <w:rPr>
                <w:b/>
                <w:bCs/>
                <w:color w:val="auto"/>
                <w:sz w:val="36"/>
                <w:szCs w:val="36"/>
              </w:rPr>
              <w:t>Le vivant, sa diversité et les fonctions qui le caractérisent</w:t>
            </w:r>
          </w:p>
        </w:tc>
      </w:tr>
      <w:tr>
        <w:trPr/>
        <w:tc>
          <w:tcPr>
            <w:tcW w:w="1755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9999CC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Classer les organismes, exploiter les liens de parenté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pour comprendre et expliquer l’évolution des organisme</w:t>
            </w:r>
            <w:r>
              <w:rPr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Unité, diversité des organismes vivants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744" w:hRule="atLeast"/>
        </w:trPr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9999CC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Reconnaitre une cellule</w:t>
            </w:r>
          </w:p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 </w:t>
            </w:r>
            <w:r>
              <w:rPr>
                <w:sz w:val="21"/>
                <w:szCs w:val="21"/>
              </w:rPr>
              <w:t xml:space="preserve">La cellule, unité structurelle du vivant 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>
        <w:trPr>
          <w:trHeight w:val="721" w:hRule="atLeast"/>
        </w:trPr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9999CC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Utiliser différents critères pour classer les êtres vivants ; identifier des liens de parenté entre des organismes.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629" w:hRule="atLeast"/>
        </w:trPr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9999CC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Identifier les changements des peuplements de la Terre au cours du temps.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>
        <w:trPr>
          <w:trHeight w:val="510" w:hRule="atLeast"/>
        </w:trPr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9999CC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 </w:t>
            </w:r>
            <w:r>
              <w:rPr>
                <w:sz w:val="21"/>
                <w:szCs w:val="21"/>
              </w:rPr>
              <w:t>Diversités actuelle et passée des espèces.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>
        <w:trPr>
          <w:trHeight w:val="795" w:hRule="atLeast"/>
        </w:trPr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9999CC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 xml:space="preserve"> Évolution des espèces vivantes.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>
        <w:trPr>
          <w:trHeight w:val="570" w:hRule="atLeast"/>
        </w:trPr>
        <w:tc>
          <w:tcPr>
            <w:tcW w:w="1755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Expliquer les besoins variables en aliments de l’être humain ; l’origine et les techniques mises en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œuvre pour transformer et conserver les aliments.</w:t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Les fonctions de nutrition</w:t>
            </w:r>
          </w:p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Établir une relation entre l’activité, l’âge, les conditions de l’environnement et les besoins de l’organisme.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390" w:hRule="atLeast"/>
        </w:trPr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-</w:t>
            </w:r>
            <w:r>
              <w:rPr>
                <w:b w:val="false"/>
                <w:bCs w:val="false"/>
                <w:sz w:val="21"/>
                <w:szCs w:val="21"/>
              </w:rPr>
              <w:t xml:space="preserve"> Apports alimentaires : qualité et quantité.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45" w:hRule="atLeast"/>
        </w:trPr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 xml:space="preserve"> Origine des aliments consommés : un exemple d’élevage, un exemple de culture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532" w:hRule="atLeast"/>
        </w:trPr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Relier l’approvisionnement des organes aux fonctions de nutrition.</w:t>
            </w:r>
          </w:p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 </w:t>
            </w:r>
            <w:r>
              <w:rPr>
                <w:sz w:val="21"/>
                <w:szCs w:val="21"/>
              </w:rPr>
              <w:t>Apports discontinus (repas) et besoins continus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>
        <w:trPr>
          <w:trHeight w:val="438" w:hRule="atLeast"/>
        </w:trPr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Mettre en évidence la place des microorganismes dans la production et la conservation des aliments.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>
        <w:trPr>
          <w:trHeight w:val="843" w:hRule="atLeast"/>
        </w:trPr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Mettre en relation les paramètres physico-chimiques lors de la conservation des aliments et la limitation de la prolifération de microorganismes pathogènes.</w:t>
            </w:r>
          </w:p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 xml:space="preserve"> Quelques techniques permettant d’éviter la prolifération des microorganismes.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>
        <w:trPr>
          <w:trHeight w:val="390" w:hRule="atLeast"/>
        </w:trPr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 xml:space="preserve"> Hygiène alimentaire.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>
        <w:trPr>
          <w:trHeight w:val="302" w:hRule="atLeast"/>
        </w:trPr>
        <w:tc>
          <w:tcPr>
            <w:tcW w:w="1755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0084D1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Décrire comment les êtres vivants se développent et deviennent aptes à se reproduire.</w:t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Identifier et caractériser les modifications subies par un organisme vivant (naissance, croissance, capacité à se reproduire, vieillissement, mort) au cours de sa vie.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>
        <w:trPr>
          <w:trHeight w:val="541" w:hRule="atLeast"/>
        </w:trPr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0084D1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 xml:space="preserve"> Modifications de l’organisation et du fonctionnement d’une plante ou d’un animal au cours du temps, en lien avec sa nutrition et sa reproduction.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>
        <w:trPr>
          <w:trHeight w:val="358" w:hRule="atLeast"/>
        </w:trPr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0084D1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 xml:space="preserve"> Différences morphologiques homme, femme, garçon, fille.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555" w:hRule="atLeast"/>
        </w:trPr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0084D1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 xml:space="preserve"> Stades de développement </w:t>
            </w:r>
            <w:r>
              <w:rPr>
                <w:sz w:val="20"/>
                <w:szCs w:val="20"/>
              </w:rPr>
              <w:t>(graines-germination-fleur-pollinisation, œuf-larve-adulte, œuf -fœtus-bébé-jeune-adulte).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>
        <w:trPr>
          <w:trHeight w:val="510" w:hRule="atLeast"/>
        </w:trPr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0084D1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Décrire et identifier les changements du corps au moment de la puberté.</w:t>
            </w:r>
          </w:p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 </w:t>
            </w:r>
            <w:r>
              <w:rPr>
                <w:sz w:val="21"/>
                <w:szCs w:val="21"/>
              </w:rPr>
              <w:t>Modifications morphologiques, comportementales et physiologiques lors de la puberté.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>
        <w:trPr>
          <w:trHeight w:val="369" w:hRule="atLeast"/>
        </w:trPr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0084D1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 xml:space="preserve"> Rôle respectif des deux sexes dans la reproduction.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>
        <w:trPr/>
        <w:tc>
          <w:tcPr>
            <w:tcW w:w="1755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Expliquer l’origine de la matière organique des êtres vivants et son devenir.</w:t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Relier les besoins des plantes vertes et leur place particulière dans les réseaux trophiques.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>
        <w:trPr>
          <w:trHeight w:val="259" w:hRule="atLeast"/>
        </w:trPr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 </w:t>
            </w:r>
            <w:r>
              <w:rPr>
                <w:sz w:val="21"/>
                <w:szCs w:val="21"/>
              </w:rPr>
              <w:t xml:space="preserve"> Besoins des plantes vertes.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Identifier les matières échangées entre un être vivant et son milieu de vie.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 xml:space="preserve"> Besoins alimentaires des animaux.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 xml:space="preserve"> Devenir de la matière organique n’appartenant plus à un organisme vivant.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>
        <w:trPr/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 xml:space="preserve"> Décomposeurs.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</w:tbl>
    <w:p>
      <w:pPr>
        <w:pStyle w:val="Normal"/>
        <w:jc w:val="center"/>
        <w:rPr>
          <w:rFonts w:ascii="kaus Tripa" w:hAnsi="kaus Tripa"/>
          <w:sz w:val="48"/>
          <w:szCs w:val="48"/>
          <w:u w:val="single"/>
        </w:rPr>
      </w:pPr>
      <w:r>
        <w:br w:type="page"/>
      </w:r>
      <w:r>
        <w:rPr>
          <w:rFonts w:ascii="kaus Tripa" w:hAnsi="kaus Tripa"/>
          <w:sz w:val="48"/>
          <w:szCs w:val="48"/>
          <w:u w:val="single"/>
        </w:rPr>
        <w:t>Progr</w:t>
      </w:r>
      <w:r>
        <w:rPr>
          <w:rFonts w:ascii="kaus Tripa" w:hAnsi="kaus Tripa"/>
          <w:sz w:val="48"/>
          <w:szCs w:val="48"/>
          <w:u w:val="single"/>
        </w:rPr>
        <w:t>ammat</w:t>
      </w:r>
      <w:r>
        <w:rPr>
          <w:rFonts w:ascii="kaus Tripa" w:hAnsi="kaus Tripa"/>
          <w:sz w:val="48"/>
          <w:szCs w:val="48"/>
          <w:u w:val="single"/>
        </w:rPr>
        <w:t xml:space="preserve">ion Cycle </w:t>
      </w:r>
      <w:r>
        <w:rPr>
          <w:rFonts w:ascii="kaus Tripa" w:hAnsi="kaus Tripa"/>
          <w:sz w:val="48"/>
          <w:szCs w:val="48"/>
          <w:u w:val="single"/>
        </w:rPr>
        <w:t>3</w:t>
      </w:r>
    </w:p>
    <w:p>
      <w:pPr>
        <w:pStyle w:val="Normal"/>
        <w:jc w:val="center"/>
        <w:rPr>
          <w:rFonts w:ascii="kaus Tripa" w:hAnsi="kaus Tripa"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</w:rPr>
        <w:t>SCIENCES &amp; TECHNOLOGIE</w:t>
      </w:r>
      <w:r>
        <w:rPr>
          <w:rFonts w:ascii="kaus Tripa" w:hAnsi="kaus Tripa"/>
          <w:b/>
          <w:bCs/>
          <w:sz w:val="48"/>
          <w:szCs w:val="48"/>
        </w:rPr>
        <w:t xml:space="preserve"> – </w:t>
      </w:r>
      <w:r>
        <w:rPr>
          <w:rFonts w:ascii="kaus Tripa" w:hAnsi="kaus Tripa"/>
          <w:b/>
          <w:bCs/>
          <w:sz w:val="48"/>
          <w:szCs w:val="48"/>
        </w:rPr>
        <w:t xml:space="preserve">Programmes de </w:t>
      </w:r>
      <w:r>
        <w:rPr>
          <w:rFonts w:ascii="kaus Tripa" w:hAnsi="kaus Tripa"/>
          <w:b/>
          <w:bCs/>
          <w:sz w:val="48"/>
          <w:szCs w:val="48"/>
        </w:rPr>
        <w:t>2016</w:t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tbl>
      <w:tblPr>
        <w:tblW w:w="14559" w:type="dxa"/>
        <w:jc w:val="left"/>
        <w:tblInd w:w="55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755"/>
        <w:gridCol w:w="9180"/>
        <w:gridCol w:w="1208"/>
        <w:gridCol w:w="1208"/>
        <w:gridCol w:w="1208"/>
      </w:tblGrid>
      <w:tr>
        <w:trPr/>
        <w:tc>
          <w:tcPr>
            <w:tcW w:w="10935" w:type="dxa"/>
            <w:gridSpan w:val="2"/>
            <w:tcBorders/>
            <w:shd w:fill="auto" w:val="clear"/>
          </w:tcPr>
          <w:p>
            <w:pPr>
              <w:pStyle w:val="Contenudetableau"/>
              <w:jc w:val="left"/>
              <w:rPr>
                <w:rFonts w:ascii="Wingdings" w:hAnsi="Wingdings" w:eastAsia="Wingdings" w:cs="Wingdings"/>
                <w:sz w:val="30"/>
                <w:szCs w:val="30"/>
                <w:highlight w:val="blue"/>
              </w:rPr>
            </w:pPr>
            <w:r>
              <w:rPr>
                <w:rFonts w:eastAsia="Wingdings" w:cs="Wingdings" w:ascii="Wingdings" w:hAnsi="Wingdings"/>
                <w:sz w:val="30"/>
                <w:szCs w:val="30"/>
                <w:highlight w:val="blue"/>
              </w:rPr>
            </w:r>
          </w:p>
        </w:tc>
        <w:tc>
          <w:tcPr>
            <w:tcW w:w="36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D320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Cycle 3 – Périodes travaillées</w:t>
            </w:r>
          </w:p>
        </w:tc>
      </w:tr>
      <w:tr>
        <w:trPr>
          <w:trHeight w:val="1941" w:hRule="atLeast"/>
        </w:trPr>
        <w:tc>
          <w:tcPr>
            <w:tcW w:w="10935" w:type="dxa"/>
            <w:gridSpan w:val="2"/>
            <w:tcBorders>
              <w:bottom w:val="single" w:sz="2" w:space="0" w:color="000000"/>
              <w:insideH w:val="single" w:sz="2" w:space="0" w:color="000000"/>
            </w:tcBorders>
            <w:shd w:fill="auto" w:val="clear"/>
            <w:vAlign w:val="bottom"/>
          </w:tcPr>
          <w:p>
            <w:pPr>
              <w:pStyle w:val="Contenudetableau"/>
              <w:jc w:val="left"/>
              <w:rPr>
                <w:b/>
                <w:b/>
                <w:bCs/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</w:rPr>
            </w:r>
          </w:p>
        </w:tc>
        <w:tc>
          <w:tcPr>
            <w:tcW w:w="1208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Année 1</w:t>
            </w:r>
          </w:p>
        </w:tc>
        <w:tc>
          <w:tcPr>
            <w:tcW w:w="1208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Année 2</w:t>
            </w:r>
          </w:p>
        </w:tc>
        <w:tc>
          <w:tcPr>
            <w:tcW w:w="120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Année 3</w:t>
            </w:r>
          </w:p>
        </w:tc>
      </w:tr>
      <w:tr>
        <w:trPr>
          <w:trHeight w:val="795" w:hRule="atLeast"/>
        </w:trPr>
        <w:tc>
          <w:tcPr>
            <w:tcW w:w="175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Attendus de fin de cycle :</w:t>
            </w:r>
          </w:p>
        </w:tc>
        <w:tc>
          <w:tcPr>
            <w:tcW w:w="9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C</w:t>
            </w:r>
            <w:r>
              <w:rPr>
                <w:b/>
                <w:bCs/>
                <w:color w:val="auto"/>
                <w:sz w:val="24"/>
                <w:szCs w:val="24"/>
              </w:rPr>
              <w:t>onnaissances et comp</w:t>
            </w:r>
            <w:r>
              <w:rPr>
                <w:b/>
                <w:bCs/>
                <w:color w:val="auto"/>
                <w:sz w:val="24"/>
                <w:szCs w:val="24"/>
              </w:rPr>
              <w:t>étence</w:t>
            </w:r>
            <w:r>
              <w:rPr>
                <w:b/>
                <w:bCs/>
                <w:color w:val="auto"/>
                <w:sz w:val="24"/>
                <w:szCs w:val="24"/>
              </w:rPr>
              <w:t>s associées</w:t>
            </w:r>
          </w:p>
        </w:tc>
        <w:tc>
          <w:tcPr>
            <w:tcW w:w="1208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8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40" w:hRule="atLeast"/>
        </w:trPr>
        <w:tc>
          <w:tcPr>
            <w:tcW w:w="14559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color w:val="auto"/>
                <w:sz w:val="36"/>
                <w:szCs w:val="36"/>
              </w:rPr>
            </w:pPr>
            <w:r>
              <w:rPr>
                <w:b/>
                <w:bCs/>
                <w:color w:val="auto"/>
                <w:sz w:val="36"/>
                <w:szCs w:val="36"/>
                <w:u w:val="single"/>
              </w:rPr>
              <w:t xml:space="preserve">Thème </w:t>
            </w:r>
            <w:r>
              <w:rPr>
                <w:b/>
                <w:bCs/>
                <w:color w:val="auto"/>
                <w:sz w:val="36"/>
                <w:szCs w:val="36"/>
                <w:u w:val="single"/>
              </w:rPr>
              <w:t>3</w:t>
            </w:r>
            <w:r>
              <w:rPr>
                <w:b/>
                <w:bCs/>
                <w:color w:val="auto"/>
                <w:sz w:val="36"/>
                <w:szCs w:val="36"/>
              </w:rPr>
              <w:t xml:space="preserve"> : </w:t>
            </w:r>
            <w:r>
              <w:rPr>
                <w:b/>
                <w:bCs/>
                <w:color w:val="auto"/>
                <w:sz w:val="36"/>
                <w:szCs w:val="36"/>
              </w:rPr>
              <w:t>Matériaux et objets techniques</w:t>
            </w:r>
          </w:p>
        </w:tc>
      </w:tr>
      <w:tr>
        <w:trPr>
          <w:trHeight w:val="570" w:hRule="atLeast"/>
        </w:trPr>
        <w:tc>
          <w:tcPr>
            <w:tcW w:w="1755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9999CC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Identifier les principales évolutions du besoin et des objets.</w:t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Repérer les évolutions d’un objet dans différents contextes (historique, économique, culturel).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>
        <w:trPr>
          <w:trHeight w:val="570" w:hRule="atLeast"/>
        </w:trPr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9999CC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- L’évolution technologique (innovation, invention, principe technique).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>
        <w:trPr>
          <w:trHeight w:val="510" w:hRule="atLeast"/>
        </w:trPr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9999CC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- L’évolution des besoins.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>
        <w:trPr>
          <w:trHeight w:val="670" w:hRule="atLeast"/>
        </w:trPr>
        <w:tc>
          <w:tcPr>
            <w:tcW w:w="1755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Décrire le fonctionnement d’objets techniques, leurs fonctions et leurs constitutions</w:t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Besoin, fonction d’usage et d’estime.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>
        <w:trPr>
          <w:trHeight w:val="515" w:hRule="atLeast"/>
        </w:trPr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Fonction technique, solutions techniques.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>
        <w:trPr>
          <w:trHeight w:val="630" w:hRule="atLeast"/>
        </w:trPr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Représentation du fonctionnement d’un objet technique.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>
        <w:trPr>
          <w:trHeight w:val="562" w:hRule="atLeast"/>
        </w:trPr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Comparaison de solutions techniques : constitutions, fonctions, organes.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>
        <w:trPr>
          <w:trHeight w:val="541" w:hRule="atLeast"/>
        </w:trPr>
        <w:tc>
          <w:tcPr>
            <w:tcW w:w="1755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0084D1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Identifier les principales familles de matériaux</w:t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Familles de matériaux (distinction des matériaux selon les relations entre formes, fonctions et procédés).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>
        <w:trPr>
          <w:trHeight w:val="510" w:hRule="atLeast"/>
        </w:trPr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0084D1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Caractéristiques et propriétés (aptitude au façonnage, valorisation).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>
        <w:trPr>
          <w:trHeight w:val="510" w:hRule="atLeast"/>
        </w:trPr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0084D1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Impact environnemental.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>
        <w:trPr/>
        <w:tc>
          <w:tcPr>
            <w:tcW w:w="1755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Concevoir et produire tout ou partie d’un objet technique en équipe pour traduire</w:t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une solution technologique répondant à un besoin.</w:t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Notion de contrainte.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>
        <w:trPr/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Recherche d’idées (schémas, croquis...).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>
        <w:trPr/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 Modélisation du réel (maquette, modèles géométrique et numérique), représentation en conception assistée par ordinateur. </w:t>
            </w:r>
          </w:p>
        </w:tc>
        <w:tc>
          <w:tcPr>
            <w:tcW w:w="1208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>
        <w:trPr/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Processus, planning, protocoles, procédés de réalisation (outils, machines).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>
        <w:trPr/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Choix de matériaux.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>
        <w:trPr/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Maquette, prototype.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>
        <w:trPr/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Vérification et contrôles (dimensions, fonctionnement).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>
        <w:trPr/>
        <w:tc>
          <w:tcPr>
            <w:tcW w:w="1755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6633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Repérer et comprendre la communication et la gestion de l’information</w:t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Environnement numérique de travail.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>
        <w:trPr/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6633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Le stockage des données, notions d’algorithmes, les objets programmables.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>
        <w:trPr/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6633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Usage des moyens numériques dans un réseau.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>
        <w:trPr/>
        <w:tc>
          <w:tcPr>
            <w:tcW w:w="175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6633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Usage de logiciels usuels.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</w:tbl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  <w:r>
        <w:br w:type="page"/>
      </w:r>
    </w:p>
    <w:p>
      <w:pPr>
        <w:pStyle w:val="Normal"/>
        <w:jc w:val="center"/>
        <w:rPr>
          <w:rFonts w:ascii="kaus Tripa" w:hAnsi="kaus Tripa"/>
          <w:sz w:val="48"/>
          <w:szCs w:val="48"/>
          <w:u w:val="single"/>
        </w:rPr>
      </w:pPr>
      <w:r>
        <w:rPr>
          <w:rFonts w:ascii="kaus Tripa" w:hAnsi="kaus Tripa"/>
          <w:sz w:val="48"/>
          <w:szCs w:val="48"/>
          <w:u w:val="single"/>
        </w:rPr>
        <w:t>Progr</w:t>
      </w:r>
      <w:r>
        <w:rPr>
          <w:rFonts w:ascii="kaus Tripa" w:hAnsi="kaus Tripa"/>
          <w:sz w:val="48"/>
          <w:szCs w:val="48"/>
          <w:u w:val="single"/>
        </w:rPr>
        <w:t>ammat</w:t>
      </w:r>
      <w:r>
        <w:rPr>
          <w:rFonts w:ascii="kaus Tripa" w:hAnsi="kaus Tripa"/>
          <w:sz w:val="48"/>
          <w:szCs w:val="48"/>
          <w:u w:val="single"/>
        </w:rPr>
        <w:t xml:space="preserve">ion Cycle </w:t>
      </w:r>
      <w:r>
        <w:rPr>
          <w:rFonts w:ascii="kaus Tripa" w:hAnsi="kaus Tripa"/>
          <w:sz w:val="48"/>
          <w:szCs w:val="48"/>
          <w:u w:val="single"/>
        </w:rPr>
        <w:t>3</w:t>
      </w:r>
    </w:p>
    <w:p>
      <w:pPr>
        <w:pStyle w:val="Normal"/>
        <w:jc w:val="center"/>
        <w:rPr>
          <w:rFonts w:ascii="kaus Tripa" w:hAnsi="kaus Tripa"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</w:rPr>
        <w:t>SCIENCES &amp; TECHNOLOGIE</w:t>
      </w:r>
      <w:r>
        <w:rPr>
          <w:rFonts w:ascii="kaus Tripa" w:hAnsi="kaus Tripa"/>
          <w:b/>
          <w:bCs/>
          <w:sz w:val="48"/>
          <w:szCs w:val="48"/>
        </w:rPr>
        <w:t xml:space="preserve"> – </w:t>
      </w:r>
      <w:r>
        <w:rPr>
          <w:rFonts w:ascii="kaus Tripa" w:hAnsi="kaus Tripa"/>
          <w:b/>
          <w:bCs/>
          <w:sz w:val="48"/>
          <w:szCs w:val="48"/>
        </w:rPr>
        <w:t xml:space="preserve">Programmes de </w:t>
      </w:r>
      <w:r>
        <w:rPr>
          <w:rFonts w:ascii="kaus Tripa" w:hAnsi="kaus Tripa"/>
          <w:b/>
          <w:bCs/>
          <w:sz w:val="48"/>
          <w:szCs w:val="48"/>
        </w:rPr>
        <w:t>2016</w:t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tbl>
      <w:tblPr>
        <w:tblW w:w="14559" w:type="dxa"/>
        <w:jc w:val="left"/>
        <w:tblInd w:w="55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815"/>
        <w:gridCol w:w="9120"/>
        <w:gridCol w:w="1208"/>
        <w:gridCol w:w="1208"/>
        <w:gridCol w:w="1208"/>
      </w:tblGrid>
      <w:tr>
        <w:trPr/>
        <w:tc>
          <w:tcPr>
            <w:tcW w:w="10935" w:type="dxa"/>
            <w:gridSpan w:val="2"/>
            <w:tcBorders/>
            <w:shd w:fill="auto" w:val="clear"/>
          </w:tcPr>
          <w:p>
            <w:pPr>
              <w:pStyle w:val="Contenudetableau"/>
              <w:jc w:val="left"/>
              <w:rPr>
                <w:rFonts w:ascii="Wingdings" w:hAnsi="Wingdings" w:eastAsia="Wingdings" w:cs="Wingdings"/>
                <w:sz w:val="30"/>
                <w:szCs w:val="30"/>
                <w:highlight w:val="blue"/>
              </w:rPr>
            </w:pPr>
            <w:r>
              <w:rPr>
                <w:rFonts w:eastAsia="Wingdings" w:cs="Wingdings" w:ascii="Wingdings" w:hAnsi="Wingdings"/>
                <w:sz w:val="30"/>
                <w:szCs w:val="30"/>
                <w:highlight w:val="blue"/>
              </w:rPr>
            </w:r>
          </w:p>
        </w:tc>
        <w:tc>
          <w:tcPr>
            <w:tcW w:w="36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D320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Cycle 3 – Périodes travaillées</w:t>
            </w:r>
          </w:p>
        </w:tc>
      </w:tr>
      <w:tr>
        <w:trPr>
          <w:trHeight w:val="1941" w:hRule="atLeast"/>
        </w:trPr>
        <w:tc>
          <w:tcPr>
            <w:tcW w:w="10935" w:type="dxa"/>
            <w:gridSpan w:val="2"/>
            <w:tcBorders>
              <w:bottom w:val="single" w:sz="2" w:space="0" w:color="000000"/>
              <w:insideH w:val="single" w:sz="2" w:space="0" w:color="000000"/>
            </w:tcBorders>
            <w:shd w:fill="auto" w:val="clear"/>
            <w:vAlign w:val="bottom"/>
          </w:tcPr>
          <w:p>
            <w:pPr>
              <w:pStyle w:val="Contenudetableau"/>
              <w:jc w:val="left"/>
              <w:rPr>
                <w:b/>
                <w:b/>
                <w:bCs/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</w:rPr>
            </w:r>
          </w:p>
        </w:tc>
        <w:tc>
          <w:tcPr>
            <w:tcW w:w="1208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Année 1</w:t>
            </w:r>
          </w:p>
        </w:tc>
        <w:tc>
          <w:tcPr>
            <w:tcW w:w="1208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Année 2</w:t>
            </w:r>
          </w:p>
        </w:tc>
        <w:tc>
          <w:tcPr>
            <w:tcW w:w="120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Année 3</w:t>
            </w:r>
          </w:p>
        </w:tc>
      </w:tr>
      <w:tr>
        <w:trPr>
          <w:trHeight w:val="795" w:hRule="atLeast"/>
        </w:trPr>
        <w:tc>
          <w:tcPr>
            <w:tcW w:w="181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Attendus de fin de cycle :</w:t>
            </w:r>
          </w:p>
        </w:tc>
        <w:tc>
          <w:tcPr>
            <w:tcW w:w="91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C</w:t>
            </w:r>
            <w:r>
              <w:rPr>
                <w:b/>
                <w:bCs/>
                <w:color w:val="auto"/>
                <w:sz w:val="24"/>
                <w:szCs w:val="24"/>
              </w:rPr>
              <w:t>onnaissances et comp</w:t>
            </w:r>
            <w:r>
              <w:rPr>
                <w:b/>
                <w:bCs/>
                <w:color w:val="auto"/>
                <w:sz w:val="24"/>
                <w:szCs w:val="24"/>
              </w:rPr>
              <w:t>étence</w:t>
            </w:r>
            <w:r>
              <w:rPr>
                <w:b/>
                <w:bCs/>
                <w:color w:val="auto"/>
                <w:sz w:val="24"/>
                <w:szCs w:val="24"/>
              </w:rPr>
              <w:t>s associées</w:t>
            </w:r>
          </w:p>
        </w:tc>
        <w:tc>
          <w:tcPr>
            <w:tcW w:w="1208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8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40" w:hRule="atLeast"/>
        </w:trPr>
        <w:tc>
          <w:tcPr>
            <w:tcW w:w="14559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color w:val="auto"/>
                <w:sz w:val="36"/>
                <w:szCs w:val="36"/>
              </w:rPr>
            </w:pPr>
            <w:r>
              <w:rPr>
                <w:b/>
                <w:bCs/>
                <w:color w:val="auto"/>
                <w:sz w:val="36"/>
                <w:szCs w:val="36"/>
                <w:u w:val="single"/>
              </w:rPr>
              <w:t xml:space="preserve">Thème </w:t>
            </w:r>
            <w:r>
              <w:rPr>
                <w:b/>
                <w:bCs/>
                <w:color w:val="auto"/>
                <w:sz w:val="36"/>
                <w:szCs w:val="36"/>
                <w:u w:val="single"/>
              </w:rPr>
              <w:t>4</w:t>
            </w:r>
            <w:r>
              <w:rPr>
                <w:b/>
                <w:bCs/>
                <w:color w:val="auto"/>
                <w:sz w:val="36"/>
                <w:szCs w:val="36"/>
              </w:rPr>
              <w:t xml:space="preserve"> : </w:t>
            </w:r>
            <w:r>
              <w:rPr>
                <w:b/>
                <w:bCs/>
                <w:color w:val="auto"/>
                <w:sz w:val="36"/>
                <w:szCs w:val="36"/>
              </w:rPr>
              <w:t>La planète Terre. Les êtres vivants dans leur environnement</w:t>
            </w:r>
          </w:p>
        </w:tc>
      </w:tr>
      <w:tr>
        <w:trPr/>
        <w:tc>
          <w:tcPr>
            <w:tcW w:w="1815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9999CC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Situer la Terre dans le système solaire et caractériser les conditions de la vie terrestre</w:t>
            </w:r>
          </w:p>
        </w:tc>
        <w:tc>
          <w:tcPr>
            <w:tcW w:w="912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Situer la Terre dans le système solaire.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81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9999CC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2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Caractériser les conditions de vie sur Terre (température, présence d’eau liquide).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</w:tr>
      <w:tr>
        <w:trPr/>
        <w:tc>
          <w:tcPr>
            <w:tcW w:w="181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9999CC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2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- Le Soleil, les planètes.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81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9999CC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2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- Position de la Terre dans le système solaire.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81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9999CC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2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- Histoire de la Terre et développement de la vie.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</w:tr>
      <w:tr>
        <w:trPr>
          <w:trHeight w:val="744" w:hRule="atLeast"/>
        </w:trPr>
        <w:tc>
          <w:tcPr>
            <w:tcW w:w="181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9999CC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2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Décrire les mouvements de la Terre (rotation sur elle-même et alternance jour-nuit, autour du Soleil et cycle des saisons).</w:t>
            </w:r>
          </w:p>
          <w:p>
            <w:pPr>
              <w:pStyle w:val="Contenudetableau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- Les mouvements de la Terre sur elle-même et autour du Soleil.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744" w:hRule="atLeast"/>
        </w:trPr>
        <w:tc>
          <w:tcPr>
            <w:tcW w:w="181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9999CC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2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b w:val="false"/>
                <w:bCs w:val="false"/>
                <w:sz w:val="21"/>
                <w:szCs w:val="21"/>
              </w:rPr>
              <w:t>- Représentations géométriques de l’espace et des astres (cercle, sphère).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</w:tr>
      <w:tr>
        <w:trPr>
          <w:trHeight w:val="721" w:hRule="atLeast"/>
        </w:trPr>
        <w:tc>
          <w:tcPr>
            <w:tcW w:w="181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9999CC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20" w:type="dxa"/>
            <w:tcBorders>
              <w:top w:val="dashed" w:sz="2" w:space="0" w:color="000000"/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Identifier les composantes biologiques et géologiques d’un paysage.</w:t>
            </w:r>
          </w:p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Paysages, géologie locale, interactions avec l’environnement et le peuplement.</w:t>
            </w:r>
          </w:p>
        </w:tc>
        <w:tc>
          <w:tcPr>
            <w:tcW w:w="1208" w:type="dxa"/>
            <w:tcBorders>
              <w:top w:val="dashed" w:sz="2" w:space="0" w:color="000000"/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  <w:tc>
          <w:tcPr>
            <w:tcW w:w="1208" w:type="dxa"/>
            <w:tcBorders>
              <w:top w:val="dashed" w:sz="2" w:space="0" w:color="000000"/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  <w:tc>
          <w:tcPr>
            <w:tcW w:w="1208" w:type="dxa"/>
            <w:tcBorders>
              <w:top w:val="dash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</w:tr>
      <w:tr>
        <w:trPr>
          <w:trHeight w:val="803" w:hRule="atLeast"/>
        </w:trPr>
        <w:tc>
          <w:tcPr>
            <w:tcW w:w="181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9999CC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20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Relier certains phénomènes naturels (tempêtes, inondations, tremblements de terre) à des risques pour les populations.</w:t>
            </w:r>
          </w:p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Phénomènes géologiques traduisant activité interne de la terre (volcanisme, tremblements de terre...).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insideH w:val="dott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dotted" w:sz="2" w:space="0" w:color="000000"/>
              <w:right w:val="single" w:sz="2" w:space="0" w:color="000000"/>
              <w:insideH w:val="dotted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</w:tr>
      <w:tr>
        <w:trPr>
          <w:trHeight w:val="701" w:hRule="atLeast"/>
        </w:trPr>
        <w:tc>
          <w:tcPr>
            <w:tcW w:w="181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9999CC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Phénomènes traduisant l’activité externe de la Terre : phénomènes météorologiques et climatiques ; évènements extrêmes (tempêtes, cyclones, inondations et sècheresses...).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</w:t>
            </w:r>
          </w:p>
        </w:tc>
      </w:tr>
      <w:tr>
        <w:trPr>
          <w:trHeight w:val="670" w:hRule="atLeast"/>
        </w:trPr>
        <w:tc>
          <w:tcPr>
            <w:tcW w:w="181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Identifier des enjeux liés à l’environnement</w:t>
            </w:r>
          </w:p>
        </w:tc>
        <w:tc>
          <w:tcPr>
            <w:tcW w:w="91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0C0C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</w:tbl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kaus Tripa">
    <w:charset w:val="01"/>
    <w:family w:val="auto"/>
    <w:pitch w:val="variable"/>
  </w:font>
  <w:font w:name="Wingdings">
    <w:charset w:val="02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ucida Sans Unicode" w:cs="FreeSans"/>
        <w:sz w:val="24"/>
        <w:szCs w:val="24"/>
        <w:lang w:val="fr-F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Lucida Sans Unicode" w:cs="FreeSans"/>
      <w:color w:val="auto"/>
      <w:sz w:val="24"/>
      <w:szCs w:val="24"/>
      <w:lang w:val="fr-FR" w:eastAsia="zh-CN" w:bidi="hi-IN"/>
    </w:rPr>
  </w:style>
  <w:style w:type="paragraph" w:styleId="Titre1">
    <w:name w:val="Heading 1"/>
    <w:basedOn w:val="Titre"/>
    <w:next w:val="Corpsdetexte"/>
    <w:qFormat/>
    <w:pPr>
      <w:numPr>
        <w:ilvl w:val="0"/>
        <w:numId w:val="0"/>
      </w:numPr>
      <w:spacing w:before="240" w:after="120"/>
      <w:outlineLvl w:val="0"/>
    </w:pPr>
    <w:rPr>
      <w:b/>
      <w:bCs/>
      <w:sz w:val="36"/>
      <w:szCs w:val="36"/>
    </w:rPr>
  </w:style>
  <w:style w:type="paragraph" w:styleId="Titre2">
    <w:name w:val="Heading 2"/>
    <w:basedOn w:val="Titre"/>
    <w:next w:val="Corpsdetexte"/>
    <w:qFormat/>
    <w:pPr>
      <w:numPr>
        <w:ilvl w:val="0"/>
        <w:numId w:val="0"/>
      </w:numPr>
      <w:spacing w:before="200" w:after="120"/>
      <w:outlineLvl w:val="1"/>
    </w:pPr>
    <w:rPr>
      <w:b/>
      <w:bCs/>
      <w:sz w:val="32"/>
      <w:szCs w:val="32"/>
    </w:rPr>
  </w:style>
  <w:style w:type="paragraph" w:styleId="Titre3">
    <w:name w:val="Heading 3"/>
    <w:basedOn w:val="Titre"/>
    <w:next w:val="Corpsdetexte"/>
    <w:qFormat/>
    <w:pPr>
      <w:numPr>
        <w:ilvl w:val="0"/>
        <w:numId w:val="0"/>
      </w:numPr>
      <w:spacing w:before="140" w:after="120"/>
      <w:outlineLvl w:val="2"/>
    </w:pPr>
    <w:rPr>
      <w:b/>
      <w:bCs/>
      <w:sz w:val="28"/>
      <w:szCs w:val="28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Lucida Sans Unicode" w:cs="FreeSans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Quotations">
    <w:name w:val="Quotations"/>
    <w:basedOn w:val="Normal"/>
    <w:qFormat/>
    <w:pPr>
      <w:spacing w:before="0" w:after="283"/>
      <w:ind w:left="567" w:right="567" w:hanging="0"/>
    </w:pPr>
    <w:rPr/>
  </w:style>
  <w:style w:type="paragraph" w:styleId="Titreprincipal">
    <w:name w:val="Title"/>
    <w:basedOn w:val="Titre"/>
    <w:next w:val="Corpsdetexte"/>
    <w:qFormat/>
    <w:pPr>
      <w:jc w:val="center"/>
    </w:pPr>
    <w:rPr>
      <w:b/>
      <w:bCs/>
      <w:sz w:val="56"/>
      <w:szCs w:val="56"/>
    </w:rPr>
  </w:style>
  <w:style w:type="paragraph" w:styleId="Soustitre">
    <w:name w:val="Subtitle"/>
    <w:basedOn w:val="Titre"/>
    <w:next w:val="Corpsdetexte"/>
    <w:qFormat/>
    <w:pPr>
      <w:spacing w:before="60" w:after="120"/>
      <w:jc w:val="center"/>
    </w:pPr>
    <w:rPr>
      <w:sz w:val="36"/>
      <w:szCs w:val="36"/>
    </w:rPr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5505</TotalTime>
  <Application>LibreOffice/5.3.3.2$Linux_X86_64 LibreOffice_project/30m0$Build-2</Application>
  <Pages>8</Pages>
  <Words>1409</Words>
  <Characters>7815</Characters>
  <CharactersWithSpaces>8948</CharactersWithSpaces>
  <Paragraphs>289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2016-05-08T16:11:19Z</dcterms:created>
  <dc:creator>Louise Gonzalez</dc:creator>
  <dc:description/>
  <dc:language>fr-FR</dc:language>
  <cp:lastModifiedBy>Louise Gonzalez</cp:lastModifiedBy>
  <dcterms:modified xsi:type="dcterms:W3CDTF">2017-05-27T11:20:12Z</dcterms:modified>
  <cp:revision>92</cp:revision>
  <dc:subject/>
  <dc:title/>
</cp:coreProperties>
</file>