
<file path=[Content_Types].xml><?xml version="1.0" encoding="utf-8"?>
<Types xmlns="http://schemas.openxmlformats.org/package/2006/content-types">
  <Override PartName="/_rels/.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kaus Tripa" w:hAnsi="kaus Tripa"/>
          <w:sz w:val="48"/>
          <w:szCs w:val="48"/>
        </w:rPr>
      </w:pPr>
      <w:r>
        <w:rPr>
          <w:rFonts w:ascii="kaus Tripa" w:hAnsi="kaus Tripa"/>
          <w:sz w:val="48"/>
          <w:szCs w:val="48"/>
          <w:u w:val="single"/>
        </w:rPr>
        <w:t xml:space="preserve">Progression Cycle </w:t>
      </w:r>
      <w:r>
        <w:rPr>
          <w:rFonts w:ascii="kaus Tripa" w:hAnsi="kaus Tripa"/>
          <w:sz w:val="48"/>
          <w:szCs w:val="48"/>
          <w:u w:val="single"/>
        </w:rPr>
        <w:t>3</w:t>
      </w:r>
      <w:r>
        <w:rPr>
          <w:rFonts w:ascii="kaus Tripa" w:hAnsi="kaus Tripa"/>
          <w:sz w:val="48"/>
          <w:szCs w:val="48"/>
          <w:u w:val="none"/>
        </w:rPr>
        <w:t xml:space="preserve"> - </w:t>
      </w:r>
      <w:r>
        <w:rPr>
          <w:rFonts w:ascii="kaus Tripa" w:hAnsi="kaus Tripa"/>
          <w:b/>
          <w:bCs/>
          <w:sz w:val="48"/>
          <w:szCs w:val="48"/>
          <w:u w:val="single"/>
        </w:rPr>
        <w:t xml:space="preserve">ARTS </w:t>
      </w:r>
      <w:r>
        <w:rPr>
          <w:rFonts w:ascii="kaus Tripa" w:hAnsi="kaus Tripa"/>
          <w:b/>
          <w:bCs/>
          <w:sz w:val="48"/>
          <w:szCs w:val="48"/>
          <w:u w:val="single"/>
        </w:rPr>
        <w:t>PLASTIQUES</w:t>
      </w:r>
    </w:p>
    <w:p>
      <w:pPr>
        <w:pStyle w:val="Normal"/>
        <w:jc w:val="center"/>
        <w:rPr>
          <w:rFonts w:ascii="kaus Tripa" w:hAnsi="kaus Tripa"/>
          <w:b w:val="false"/>
          <w:b w:val="false"/>
          <w:bCs w:val="false"/>
          <w:sz w:val="48"/>
          <w:szCs w:val="48"/>
        </w:rPr>
      </w:pPr>
      <w:r>
        <w:rPr>
          <w:rFonts w:ascii="kaus Tripa" w:hAnsi="kaus Tripa"/>
          <w:b w:val="false"/>
          <w:bCs w:val="false"/>
          <w:sz w:val="48"/>
          <w:szCs w:val="48"/>
        </w:rPr>
        <w:t>Programmes de 2016 – Année scolaire …...../........</w:t>
      </w:r>
    </w:p>
    <w:p>
      <w:pPr>
        <w:pStyle w:val="Normal"/>
        <w:jc w:val="center"/>
        <w:rPr>
          <w:sz w:val="30"/>
          <w:szCs w:val="30"/>
        </w:rPr>
      </w:pPr>
      <w:r>
        <w:rPr>
          <w:sz w:val="30"/>
          <w:szCs w:val="30"/>
        </w:rPr>
      </w:r>
    </w:p>
    <w:tbl>
      <w:tblPr>
        <w:tblW w:w="14555" w:type="dxa"/>
        <w:jc w:val="left"/>
        <w:tblInd w:w="55" w:type="dxa"/>
        <w:tblBorders/>
        <w:tblCellMar>
          <w:top w:w="55" w:type="dxa"/>
          <w:left w:w="55" w:type="dxa"/>
          <w:bottom w:w="55" w:type="dxa"/>
          <w:right w:w="55" w:type="dxa"/>
        </w:tblCellMar>
      </w:tblPr>
      <w:tblGrid>
        <w:gridCol w:w="2610"/>
        <w:gridCol w:w="7650"/>
        <w:gridCol w:w="859"/>
        <w:gridCol w:w="859"/>
        <w:gridCol w:w="859"/>
        <w:gridCol w:w="859"/>
        <w:gridCol w:w="859"/>
      </w:tblGrid>
      <w:tr>
        <w:trPr/>
        <w:tc>
          <w:tcPr>
            <w:tcW w:w="10260" w:type="dxa"/>
            <w:gridSpan w:val="2"/>
            <w:tcBorders/>
            <w:shd w:fill="auto" w:val="clear"/>
          </w:tcPr>
          <w:p>
            <w:pPr>
              <w:pStyle w:val="Contenudetableau"/>
              <w:jc w:val="left"/>
              <w:rPr>
                <w:rFonts w:ascii="Wingdings" w:hAnsi="Wingdings" w:eastAsia="Wingdings" w:cs="Wingdings"/>
              </w:rPr>
            </w:pPr>
            <w:r>
              <w:rPr>
                <w:sz w:val="30"/>
                <w:szCs w:val="30"/>
                <w:highlight w:val="blue"/>
              </w:rPr>
            </w:r>
          </w:p>
        </w:tc>
        <w:tc>
          <w:tcPr>
            <w:tcW w:w="4295" w:type="dxa"/>
            <w:gridSpan w:val="5"/>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FFD320" w:val="clear"/>
            <w:tcMar>
              <w:left w:w="54" w:type="dxa"/>
            </w:tcMar>
          </w:tcPr>
          <w:p>
            <w:pPr>
              <w:pStyle w:val="Contenudetableau"/>
              <w:jc w:val="center"/>
              <w:rPr>
                <w:b/>
                <w:b/>
                <w:bCs/>
                <w:sz w:val="26"/>
                <w:szCs w:val="26"/>
              </w:rPr>
            </w:pPr>
            <w:r>
              <w:rPr>
                <w:b/>
                <w:bCs/>
                <w:sz w:val="26"/>
                <w:szCs w:val="26"/>
              </w:rPr>
              <w:t xml:space="preserve">Projets / </w:t>
            </w:r>
            <w:r>
              <w:rPr>
                <w:b/>
                <w:bCs/>
                <w:sz w:val="26"/>
                <w:szCs w:val="26"/>
              </w:rPr>
              <w:t>Oeuvres / Titres</w:t>
            </w:r>
          </w:p>
        </w:tc>
      </w:tr>
      <w:tr>
        <w:trPr>
          <w:trHeight w:val="2664" w:hRule="atLeast"/>
        </w:trPr>
        <w:tc>
          <w:tcPr>
            <w:tcW w:w="10260" w:type="dxa"/>
            <w:gridSpan w:val="2"/>
            <w:tcBorders>
              <w:bottom w:val="single" w:sz="2" w:space="0" w:color="000000"/>
              <w:insideH w:val="single" w:sz="2" w:space="0" w:color="000000"/>
            </w:tcBorders>
            <w:shd w:fill="auto" w:val="clear"/>
            <w:vAlign w:val="bottom"/>
          </w:tcPr>
          <w:p>
            <w:pPr>
              <w:pStyle w:val="Contenudetableau"/>
              <w:jc w:val="left"/>
              <w:rPr>
                <w:b/>
                <w:b/>
                <w:bCs/>
                <w:color w:val="0000FF"/>
                <w:sz w:val="24"/>
                <w:szCs w:val="24"/>
              </w:rPr>
            </w:pPr>
            <w:r>
              <w:rPr>
                <w:b/>
                <w:bCs/>
                <w:color w:val="0000FF"/>
                <w:sz w:val="24"/>
                <w:szCs w:val="24"/>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5" w:hRule="atLeast"/>
        </w:trPr>
        <w:tc>
          <w:tcPr>
            <w:tcW w:w="10260" w:type="dxa"/>
            <w:gridSpan w:val="2"/>
            <w:tcBorders>
              <w:left w:val="single" w:sz="2" w:space="0" w:color="000000"/>
              <w:bottom w:val="single" w:sz="2" w:space="0" w:color="000000"/>
              <w:insideH w:val="single" w:sz="2" w:space="0" w:color="000000"/>
            </w:tcBorders>
            <w:shd w:fill="E6E6FF" w:val="clear"/>
            <w:tcMar>
              <w:left w:w="54" w:type="dxa"/>
            </w:tcMar>
            <w:vAlign w:val="center"/>
          </w:tcPr>
          <w:p>
            <w:pPr>
              <w:pStyle w:val="Contenudetableau"/>
              <w:jc w:val="center"/>
              <w:rPr>
                <w:b/>
                <w:b/>
                <w:bCs/>
                <w:sz w:val="24"/>
                <w:szCs w:val="24"/>
              </w:rPr>
            </w:pPr>
            <w:r>
              <w:rPr>
                <w:b/>
                <w:bCs/>
                <w:sz w:val="24"/>
                <w:szCs w:val="24"/>
              </w:rPr>
              <w:t>C</w:t>
            </w:r>
            <w:r>
              <w:rPr>
                <w:b/>
                <w:bCs/>
                <w:sz w:val="24"/>
                <w:szCs w:val="24"/>
              </w:rPr>
              <w:t>onnaissances, comp</w:t>
            </w:r>
            <w:r>
              <w:rPr>
                <w:b/>
                <w:bCs/>
                <w:sz w:val="24"/>
                <w:szCs w:val="24"/>
              </w:rPr>
              <w:t>étence</w:t>
            </w:r>
            <w:r>
              <w:rPr>
                <w:b/>
                <w:bCs/>
                <w:sz w:val="24"/>
                <w:szCs w:val="24"/>
              </w:rPr>
              <w:t>s et objectifs associés</w:t>
            </w:r>
          </w:p>
        </w:tc>
        <w:tc>
          <w:tcPr>
            <w:tcW w:w="859" w:type="dxa"/>
            <w:tcBorders>
              <w:left w:val="single" w:sz="2" w:space="0" w:color="000000"/>
              <w:bottom w:val="single" w:sz="2" w:space="0" w:color="000000"/>
              <w:insideH w:val="single" w:sz="2" w:space="0" w:color="000000"/>
            </w:tcBorders>
            <w:shd w:fill="E6E6FF" w:val="clear"/>
            <w:tcMar>
              <w:left w:w="54" w:type="dxa"/>
            </w:tcM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right w:val="single" w:sz="2" w:space="0" w:color="000000"/>
              <w:insideH w:val="single" w:sz="2" w:space="0" w:color="000000"/>
              <w:insideV w:val="single" w:sz="2" w:space="0" w:color="000000"/>
            </w:tcBorders>
            <w:shd w:fill="E6E6FF" w:val="clear"/>
          </w:tcPr>
          <w:p>
            <w:pPr>
              <w:pStyle w:val="Contenudetableau"/>
              <w:jc w:val="center"/>
              <w:rPr>
                <w:sz w:val="30"/>
                <w:szCs w:val="30"/>
              </w:rPr>
            </w:pPr>
            <w:r>
              <w:rPr>
                <w:sz w:val="30"/>
                <w:szCs w:val="30"/>
              </w:rPr>
            </w:r>
          </w:p>
        </w:tc>
      </w:tr>
      <w:tr>
        <w:trPr>
          <w:trHeight w:val="1020" w:hRule="atLeast"/>
        </w:trPr>
        <w:tc>
          <w:tcPr>
            <w:tcW w:w="2610" w:type="dxa"/>
            <w:vMerge w:val="restart"/>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center"/>
              <w:rPr>
                <w:b/>
                <w:b/>
                <w:bCs/>
                <w:sz w:val="24"/>
                <w:szCs w:val="24"/>
              </w:rPr>
            </w:pPr>
            <w:r>
              <w:rPr>
                <w:b/>
                <w:bCs/>
                <w:sz w:val="24"/>
                <w:szCs w:val="24"/>
              </w:rPr>
              <w:t>Expérimenter, produire, créer</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Choisir, organiser et mobiliser des gestes, des outils et des matériaux en fonction des effets qu’ils produisent.</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15" w:hRule="atLeast"/>
        </w:trPr>
        <w:tc>
          <w:tcPr>
            <w:tcW w:w="261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Représenter le monde environnant ou donner forme à son imaginaire en explorant divers domaines (dessin, collage, modelage, sculpture, photographie, vidéo...).</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00" w:hRule="atLeast"/>
        </w:trPr>
        <w:tc>
          <w:tcPr>
            <w:tcW w:w="261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Rechercher une expression personnelle en s’éloignant des stéréotypes.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855" w:hRule="atLeast"/>
        </w:trPr>
        <w:tc>
          <w:tcPr>
            <w:tcW w:w="261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Intégrer l’usage des outils informatiques de travail de l’image et de recherche d’information, au service de la pratique plastique.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60" w:hRule="atLeast"/>
        </w:trPr>
        <w:tc>
          <w:tcPr>
            <w:tcW w:w="2610" w:type="dxa"/>
            <w:vMerge w:val="restart"/>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center"/>
              <w:rPr>
                <w:b/>
                <w:b/>
                <w:bCs/>
                <w:sz w:val="24"/>
                <w:szCs w:val="24"/>
              </w:rPr>
            </w:pPr>
            <w:r>
              <w:rPr>
                <w:b/>
                <w:bCs/>
                <w:sz w:val="24"/>
                <w:szCs w:val="24"/>
              </w:rPr>
              <w:t>Mettre en œuvre un projet artistique</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Identifier les principaux outils et compétences nécessaires à la réalisation d’un projet artistique.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1020" w:hRule="atLeast"/>
        </w:trPr>
        <w:tc>
          <w:tcPr>
            <w:tcW w:w="261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Se repérer dans les étapes de la réalisation d’une production plastique individuelle ou collective, anticiper les difficultés éventuelles.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00" w:hRule="atLeast"/>
        </w:trPr>
        <w:tc>
          <w:tcPr>
            <w:tcW w:w="261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Identifier et assumer sa part de responsabilité dans un processus coopératif de création.</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75" w:hRule="atLeast"/>
        </w:trPr>
        <w:tc>
          <w:tcPr>
            <w:tcW w:w="261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Adapter son projet en fonction des contraintes de réalisation et de la prise en compte du spectateur.</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1020" w:hRule="atLeast"/>
        </w:trPr>
        <w:tc>
          <w:tcPr>
            <w:tcW w:w="2610" w:type="dxa"/>
            <w:vMerge w:val="restart"/>
            <w:tcBorders>
              <w:left w:val="single" w:sz="2" w:space="0" w:color="000000"/>
              <w:bottom w:val="single" w:sz="2" w:space="0" w:color="000000"/>
              <w:insideH w:val="single" w:sz="2" w:space="0" w:color="000000"/>
            </w:tcBorders>
            <w:shd w:fill="83CAFF" w:val="clear"/>
            <w:tcMar>
              <w:left w:w="54" w:type="dxa"/>
            </w:tcMar>
            <w:vAlign w:val="center"/>
          </w:tcPr>
          <w:p>
            <w:pPr>
              <w:pStyle w:val="Contenudetableau"/>
              <w:jc w:val="center"/>
              <w:rPr>
                <w:b/>
                <w:b/>
                <w:bCs/>
                <w:sz w:val="24"/>
                <w:szCs w:val="24"/>
              </w:rPr>
            </w:pPr>
            <w:r>
              <w:rPr>
                <w:b/>
                <w:bCs/>
                <w:sz w:val="24"/>
                <w:szCs w:val="24"/>
              </w:rPr>
              <w:t>S’exprimer, analyser sa pratique, celle de ses pairs ;</w:t>
            </w:r>
          </w:p>
          <w:p>
            <w:pPr>
              <w:pStyle w:val="Contenudetableau"/>
              <w:jc w:val="center"/>
              <w:rPr>
                <w:b/>
                <w:b/>
                <w:bCs/>
                <w:sz w:val="24"/>
                <w:szCs w:val="24"/>
              </w:rPr>
            </w:pPr>
            <w:r>
              <w:rPr>
                <w:b/>
                <w:bCs/>
                <w:sz w:val="24"/>
                <w:szCs w:val="24"/>
              </w:rPr>
              <w:t>établir une relation avec celle des artistes, s’ouvrir à l’altérité</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Décrire et interroger à l’aide d’un vocabulaire spécifique ses productions plastiques, celles de ses pairs et des œuvres d’art étudiées en classe.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900" w:hRule="atLeast"/>
        </w:trPr>
        <w:tc>
          <w:tcPr>
            <w:tcW w:w="261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Justifier des choix pour rendre compte du cheminement qui conduit de l’intention à la réalisation.</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1020" w:hRule="atLeast"/>
        </w:trPr>
        <w:tc>
          <w:tcPr>
            <w:tcW w:w="261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Formuler une expression juste de ses émotions, en prenant appui sur ses propres réalisations plastiques, celles des autres élèves et des œuvres d’art.</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857" w:hRule="atLeast"/>
        </w:trPr>
        <w:tc>
          <w:tcPr>
            <w:tcW w:w="2610" w:type="dxa"/>
            <w:vMerge w:val="restart"/>
            <w:tcBorders>
              <w:left w:val="single" w:sz="2" w:space="0" w:color="000000"/>
              <w:bottom w:val="single" w:sz="2" w:space="0" w:color="000000"/>
              <w:insideH w:val="single" w:sz="2" w:space="0" w:color="000000"/>
            </w:tcBorders>
            <w:shd w:fill="FFD320" w:val="clear"/>
            <w:tcMar>
              <w:left w:w="54" w:type="dxa"/>
            </w:tcMar>
            <w:vAlign w:val="center"/>
          </w:tcPr>
          <w:p>
            <w:pPr>
              <w:pStyle w:val="Normal"/>
              <w:jc w:val="center"/>
              <w:rPr>
                <w:b/>
                <w:b/>
                <w:bCs/>
              </w:rPr>
            </w:pPr>
            <w:r>
              <w:rPr>
                <w:b/>
                <w:bCs/>
              </w:rPr>
              <w:t>Se repérer dans les domaines liés aux arts plastiques, être sensible aux questions de l’art</w:t>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Repérer, pour les dépasser, certains a priori et stéréotypes culturels et artistiques.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857" w:hRule="atLeast"/>
        </w:trPr>
        <w:tc>
          <w:tcPr>
            <w:tcW w:w="2610" w:type="dxa"/>
            <w:vMerge w:val="continue"/>
            <w:tcBorders>
              <w:left w:val="single" w:sz="2" w:space="0" w:color="000000"/>
              <w:bottom w:val="single" w:sz="2" w:space="0" w:color="000000"/>
              <w:insideH w:val="single" w:sz="2" w:space="0" w:color="000000"/>
            </w:tcBorders>
            <w:shd w:fill="FFD32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Identifier quelques caractéristiques qui inscrivent une œuvre d’art dans une aire géographique ou culturelle et dans un temps historique, contemporain, proche ou lointain.</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857" w:hRule="atLeast"/>
        </w:trPr>
        <w:tc>
          <w:tcPr>
            <w:tcW w:w="2610" w:type="dxa"/>
            <w:vMerge w:val="continue"/>
            <w:tcBorders>
              <w:left w:val="single" w:sz="2" w:space="0" w:color="000000"/>
              <w:bottom w:val="single" w:sz="2" w:space="0" w:color="000000"/>
              <w:insideH w:val="single" w:sz="2" w:space="0" w:color="000000"/>
            </w:tcBorders>
            <w:shd w:fill="FFD320" w:val="clear"/>
            <w:tcMar>
              <w:left w:w="54" w:type="dxa"/>
            </w:tcMar>
            <w:vAlign w:val="center"/>
          </w:tcPr>
          <w:p>
            <w:pPr>
              <w:pStyle w:val="Normal"/>
              <w:rPr/>
            </w:pPr>
            <w:r>
              <w:rPr/>
            </w:r>
          </w:p>
        </w:tc>
        <w:tc>
          <w:tcPr>
            <w:tcW w:w="765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sz w:val="21"/>
                <w:szCs w:val="21"/>
              </w:rPr>
              <w:t>» Décrire des œuvres d’art, en proposer une compréhension personnelle argumentée.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bl>
    <w:p>
      <w:pPr>
        <w:pStyle w:val="Normal"/>
        <w:jc w:val="center"/>
        <w:rPr>
          <w:sz w:val="48"/>
          <w:szCs w:val="48"/>
        </w:rPr>
      </w:pPr>
      <w:r>
        <w:rPr>
          <w:rFonts w:ascii="kaus Tripa" w:hAnsi="kaus Tripa"/>
          <w:sz w:val="48"/>
          <w:szCs w:val="48"/>
          <w:u w:val="single"/>
        </w:rPr>
        <w:t xml:space="preserve">Progression Cycle </w:t>
      </w:r>
      <w:r>
        <w:rPr>
          <w:rFonts w:ascii="kaus Tripa" w:hAnsi="kaus Tripa"/>
          <w:sz w:val="48"/>
          <w:szCs w:val="48"/>
          <w:u w:val="single"/>
        </w:rPr>
        <w:t>3</w:t>
      </w:r>
      <w:r>
        <w:rPr>
          <w:rFonts w:ascii="kaus Tripa" w:hAnsi="kaus Tripa"/>
          <w:sz w:val="48"/>
          <w:szCs w:val="48"/>
          <w:u w:val="none"/>
        </w:rPr>
        <w:t xml:space="preserve"> </w:t>
      </w:r>
      <w:r>
        <w:rPr>
          <w:rFonts w:ascii="kaus Tripa" w:hAnsi="kaus Tripa"/>
          <w:sz w:val="48"/>
          <w:szCs w:val="48"/>
          <w:u w:val="none"/>
        </w:rPr>
        <w:t xml:space="preserve">- </w:t>
      </w:r>
      <w:r>
        <w:rPr>
          <w:rFonts w:ascii="kaus Tripa" w:hAnsi="kaus Tripa"/>
          <w:b/>
          <w:bCs/>
          <w:sz w:val="48"/>
          <w:szCs w:val="48"/>
          <w:u w:val="single"/>
        </w:rPr>
        <w:t xml:space="preserve">ARTS </w:t>
      </w:r>
      <w:r>
        <w:rPr>
          <w:rFonts w:ascii="kaus Tripa" w:hAnsi="kaus Tripa"/>
          <w:b/>
          <w:bCs/>
          <w:sz w:val="48"/>
          <w:szCs w:val="48"/>
          <w:u w:val="single"/>
        </w:rPr>
        <w:t>PLASTIQUES</w:t>
      </w:r>
    </w:p>
    <w:p>
      <w:pPr>
        <w:pStyle w:val="Normal"/>
        <w:jc w:val="center"/>
        <w:rPr>
          <w:rFonts w:ascii="kaus Tripa" w:hAnsi="kaus Tripa"/>
          <w:b w:val="false"/>
          <w:b w:val="false"/>
          <w:bCs w:val="false"/>
          <w:sz w:val="48"/>
          <w:szCs w:val="48"/>
        </w:rPr>
      </w:pPr>
      <w:r>
        <w:rPr>
          <w:rFonts w:ascii="kaus Tripa" w:hAnsi="kaus Tripa"/>
          <w:b w:val="false"/>
          <w:bCs w:val="false"/>
          <w:sz w:val="48"/>
          <w:szCs w:val="48"/>
        </w:rPr>
        <w:t>Programmes de 2016 – Année scolaire …...../........</w:t>
      </w:r>
    </w:p>
    <w:p>
      <w:pPr>
        <w:pStyle w:val="Normal"/>
        <w:jc w:val="center"/>
        <w:rPr>
          <w:sz w:val="30"/>
          <w:szCs w:val="30"/>
        </w:rPr>
      </w:pPr>
      <w:r>
        <w:rPr>
          <w:sz w:val="30"/>
          <w:szCs w:val="30"/>
        </w:rPr>
      </w:r>
    </w:p>
    <w:tbl>
      <w:tblPr>
        <w:tblW w:w="14555" w:type="dxa"/>
        <w:jc w:val="left"/>
        <w:tblInd w:w="55" w:type="dxa"/>
        <w:tblBorders/>
        <w:tblCellMar>
          <w:top w:w="55" w:type="dxa"/>
          <w:left w:w="55" w:type="dxa"/>
          <w:bottom w:w="55" w:type="dxa"/>
          <w:right w:w="55" w:type="dxa"/>
        </w:tblCellMar>
      </w:tblPr>
      <w:tblGrid>
        <w:gridCol w:w="1530"/>
        <w:gridCol w:w="8730"/>
        <w:gridCol w:w="859"/>
        <w:gridCol w:w="859"/>
        <w:gridCol w:w="859"/>
        <w:gridCol w:w="859"/>
        <w:gridCol w:w="859"/>
      </w:tblGrid>
      <w:tr>
        <w:trPr/>
        <w:tc>
          <w:tcPr>
            <w:tcW w:w="10260" w:type="dxa"/>
            <w:gridSpan w:val="2"/>
            <w:tcBorders/>
            <w:shd w:fill="auto" w:val="clear"/>
          </w:tcPr>
          <w:p>
            <w:pPr>
              <w:pStyle w:val="Contenudetableau"/>
              <w:jc w:val="left"/>
              <w:rPr>
                <w:rFonts w:ascii="Wingdings" w:hAnsi="Wingdings" w:eastAsia="Wingdings" w:cs="Wingdings"/>
              </w:rPr>
            </w:pPr>
            <w:r>
              <w:rPr>
                <w:sz w:val="30"/>
                <w:szCs w:val="30"/>
                <w:highlight w:val="blue"/>
              </w:rPr>
            </w:r>
          </w:p>
        </w:tc>
        <w:tc>
          <w:tcPr>
            <w:tcW w:w="4295" w:type="dxa"/>
            <w:gridSpan w:val="5"/>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FFD320" w:val="clear"/>
            <w:tcMar>
              <w:left w:w="54" w:type="dxa"/>
            </w:tcMar>
          </w:tcPr>
          <w:p>
            <w:pPr>
              <w:pStyle w:val="Contenudetableau"/>
              <w:jc w:val="center"/>
              <w:rPr>
                <w:b/>
                <w:b/>
                <w:bCs/>
                <w:sz w:val="26"/>
                <w:szCs w:val="26"/>
              </w:rPr>
            </w:pPr>
            <w:r>
              <w:rPr>
                <w:b/>
                <w:bCs/>
                <w:sz w:val="26"/>
                <w:szCs w:val="26"/>
              </w:rPr>
              <w:t xml:space="preserve">Projets / </w:t>
            </w:r>
            <w:r>
              <w:rPr>
                <w:b/>
                <w:bCs/>
                <w:sz w:val="26"/>
                <w:szCs w:val="26"/>
              </w:rPr>
              <w:t>Oeuvres / Titres</w:t>
            </w:r>
          </w:p>
        </w:tc>
      </w:tr>
      <w:tr>
        <w:trPr>
          <w:trHeight w:val="2616" w:hRule="atLeast"/>
        </w:trPr>
        <w:tc>
          <w:tcPr>
            <w:tcW w:w="10260" w:type="dxa"/>
            <w:gridSpan w:val="2"/>
            <w:tcBorders>
              <w:bottom w:val="single" w:sz="2" w:space="0" w:color="000000"/>
              <w:insideH w:val="single" w:sz="2" w:space="0" w:color="000000"/>
            </w:tcBorders>
            <w:shd w:fill="auto" w:val="clear"/>
            <w:vAlign w:val="bottom"/>
          </w:tcPr>
          <w:p>
            <w:pPr>
              <w:pStyle w:val="Contenudetableau"/>
              <w:jc w:val="left"/>
              <w:rPr>
                <w:b/>
                <w:b/>
                <w:bCs/>
                <w:color w:val="0000FF"/>
                <w:sz w:val="24"/>
                <w:szCs w:val="24"/>
              </w:rPr>
            </w:pPr>
            <w:r>
              <w:rPr>
                <w:b/>
                <w:bCs/>
                <w:color w:val="0000FF"/>
                <w:sz w:val="24"/>
                <w:szCs w:val="24"/>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15" w:hRule="atLeast"/>
        </w:trPr>
        <w:tc>
          <w:tcPr>
            <w:tcW w:w="10260" w:type="dxa"/>
            <w:gridSpan w:val="2"/>
            <w:tcBorders>
              <w:left w:val="single" w:sz="2" w:space="0" w:color="000000"/>
              <w:bottom w:val="single" w:sz="2" w:space="0" w:color="000000"/>
              <w:insideH w:val="single" w:sz="2" w:space="0" w:color="000000"/>
            </w:tcBorders>
            <w:shd w:fill="E6E6FF" w:val="clear"/>
            <w:tcMar>
              <w:left w:w="54" w:type="dxa"/>
            </w:tcMar>
            <w:vAlign w:val="center"/>
          </w:tcPr>
          <w:p>
            <w:pPr>
              <w:pStyle w:val="Contenudetableau"/>
              <w:jc w:val="center"/>
              <w:rPr>
                <w:b/>
                <w:b/>
                <w:bCs/>
                <w:sz w:val="24"/>
                <w:szCs w:val="24"/>
              </w:rPr>
            </w:pPr>
            <w:r>
              <w:rPr>
                <w:b/>
                <w:bCs/>
                <w:sz w:val="24"/>
                <w:szCs w:val="24"/>
              </w:rPr>
              <w:t>Questionnements</w:t>
            </w:r>
          </w:p>
        </w:tc>
        <w:tc>
          <w:tcPr>
            <w:tcW w:w="859" w:type="dxa"/>
            <w:tcBorders>
              <w:left w:val="single" w:sz="2" w:space="0" w:color="000000"/>
              <w:bottom w:val="single" w:sz="2" w:space="0" w:color="000000"/>
              <w:insideH w:val="single" w:sz="2" w:space="0" w:color="000000"/>
            </w:tcBorders>
            <w:shd w:fill="E6E6FF" w:val="clear"/>
            <w:tcMar>
              <w:left w:w="54" w:type="dxa"/>
            </w:tcM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insideH w:val="single" w:sz="2" w:space="0" w:color="000000"/>
            </w:tcBorders>
            <w:shd w:fill="E6E6FF" w:val="clear"/>
          </w:tcPr>
          <w:p>
            <w:pPr>
              <w:pStyle w:val="Contenudetableau"/>
              <w:jc w:val="center"/>
              <w:rPr>
                <w:sz w:val="30"/>
                <w:szCs w:val="30"/>
              </w:rPr>
            </w:pPr>
            <w:r>
              <w:rPr>
                <w:sz w:val="30"/>
                <w:szCs w:val="30"/>
              </w:rPr>
            </w:r>
          </w:p>
        </w:tc>
        <w:tc>
          <w:tcPr>
            <w:tcW w:w="859" w:type="dxa"/>
            <w:tcBorders>
              <w:bottom w:val="single" w:sz="2" w:space="0" w:color="000000"/>
              <w:right w:val="single" w:sz="2" w:space="0" w:color="000000"/>
              <w:insideH w:val="single" w:sz="2" w:space="0" w:color="000000"/>
              <w:insideV w:val="single" w:sz="2" w:space="0" w:color="000000"/>
            </w:tcBorders>
            <w:shd w:fill="E6E6FF" w:val="clear"/>
          </w:tcPr>
          <w:p>
            <w:pPr>
              <w:pStyle w:val="Contenudetableau"/>
              <w:jc w:val="center"/>
              <w:rPr>
                <w:sz w:val="30"/>
                <w:szCs w:val="30"/>
              </w:rPr>
            </w:pPr>
            <w:r>
              <w:rPr>
                <w:sz w:val="30"/>
                <w:szCs w:val="30"/>
              </w:rPr>
            </w:r>
          </w:p>
        </w:tc>
      </w:tr>
      <w:tr>
        <w:trPr/>
        <w:tc>
          <w:tcPr>
            <w:tcW w:w="1530" w:type="dxa"/>
            <w:vMerge w:val="restart"/>
            <w:tcBorders>
              <w:left w:val="single" w:sz="2" w:space="0" w:color="000000"/>
              <w:bottom w:val="single" w:sz="2" w:space="0" w:color="000000"/>
              <w:insideH w:val="single" w:sz="2" w:space="0" w:color="000000"/>
            </w:tcBorders>
            <w:shd w:fill="AECF00" w:val="clear"/>
            <w:tcMar>
              <w:left w:w="54" w:type="dxa"/>
            </w:tcMar>
            <w:vAlign w:val="center"/>
          </w:tcPr>
          <w:p>
            <w:pPr>
              <w:pStyle w:val="Contenudetableau"/>
              <w:jc w:val="center"/>
              <w:rPr>
                <w:b/>
                <w:b/>
                <w:bCs/>
                <w:sz w:val="22"/>
                <w:szCs w:val="22"/>
              </w:rPr>
            </w:pPr>
            <w:r>
              <w:rPr>
                <w:b/>
                <w:bCs/>
                <w:sz w:val="22"/>
                <w:szCs w:val="22"/>
              </w:rPr>
              <w:t>La représentation plastique et les dispositifs de présentation</w:t>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La ressemblance : </w:t>
            </w:r>
            <w:r>
              <w:rPr>
                <w:sz w:val="21"/>
                <w:szCs w:val="21"/>
              </w:rPr>
              <w:t>découverte, prise de conscience et appropriation de la valeur expressive de l’écart dans la représentation.</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L’autonomie du geste graphique, pictural, sculptural :</w:t>
            </w:r>
            <w:r>
              <w:rPr>
                <w:sz w:val="21"/>
                <w:szCs w:val="21"/>
              </w:rPr>
              <w:t xml:space="preserve"> ses incidences sur la représentation, sur l’unicité de l’œuvre, son lien aux notions d’original, de copie, de multiple et de série.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Les différentes catégories d’images, leurs procédés de fabrication, leurs transformations :</w:t>
            </w:r>
            <w:r>
              <w:rPr>
                <w:sz w:val="21"/>
                <w:szCs w:val="21"/>
              </w:rPr>
              <w:t xml:space="preserve"> la différence entre images à caractère artistique et images scientifiques ou documentaires, l’image dessinée, peinte, photographiée, filmée, la transformation d’images existantes dans une visée poétique ou artistique.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La narration visuelle : </w:t>
            </w:r>
            <w:r>
              <w:rPr>
                <w:sz w:val="21"/>
                <w:szCs w:val="21"/>
              </w:rPr>
              <w:t>les compositions plastiques, en deux et en trois dimensions, à des fins de récit ou de témoignage, l’organisation des images fixes et animées pour raconter.</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1241" w:hRule="atLeast"/>
        </w:trPr>
        <w:tc>
          <w:tcPr>
            <w:tcW w:w="153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La mise en regard et en espace :</w:t>
            </w:r>
            <w:r>
              <w:rPr>
                <w:sz w:val="21"/>
                <w:szCs w:val="21"/>
              </w:rPr>
              <w:t xml:space="preserve"> ses modalités (présence ou absence du cadre, du socle, du piédestal...), ses contextes (l’espace quotidien privé ou public, l’écran individuel ou collectif, la vitrine, le musée...), l’exploration des présentations des productions plastiques et des œuvres (lieux : salle d’exposition, installation, in situ, l’intégration dans des espaces existants...).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AECF00"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La prise en compte du spectateur, de l’effet recherché :</w:t>
            </w:r>
            <w:r>
              <w:rPr>
                <w:sz w:val="21"/>
                <w:szCs w:val="21"/>
              </w:rPr>
              <w:t xml:space="preserve"> découverte des modalités de présentation afin de permettre la réception d’une production plastique ou d’une œuvre (accrochage, mise en espace, mise en scène, frontalité, circulation, parcours, participation ou passivité du spectateur...).</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70" w:hRule="atLeast"/>
        </w:trPr>
        <w:tc>
          <w:tcPr>
            <w:tcW w:w="1530" w:type="dxa"/>
            <w:vMerge w:val="restart"/>
            <w:tcBorders>
              <w:left w:val="single" w:sz="2" w:space="0" w:color="000000"/>
              <w:bottom w:val="single" w:sz="2" w:space="0" w:color="000000"/>
              <w:insideH w:val="single" w:sz="2" w:space="0" w:color="000000"/>
            </w:tcBorders>
            <w:shd w:fill="FF950E" w:val="clear"/>
            <w:tcMar>
              <w:left w:w="54" w:type="dxa"/>
            </w:tcMar>
            <w:vAlign w:val="center"/>
          </w:tcPr>
          <w:p>
            <w:pPr>
              <w:pStyle w:val="Contenudetableau"/>
              <w:jc w:val="center"/>
              <w:rPr>
                <w:b/>
                <w:b/>
                <w:bCs/>
                <w:sz w:val="22"/>
                <w:szCs w:val="22"/>
              </w:rPr>
            </w:pPr>
            <w:r>
              <w:rPr>
                <w:b/>
                <w:bCs/>
                <w:sz w:val="22"/>
                <w:szCs w:val="22"/>
              </w:rPr>
              <w:t>Les fabrications et la relation entre l’objet et l’espace</w:t>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L’hétérogénéité et la cohérence plastiques : </w:t>
            </w:r>
            <w:r>
              <w:rPr>
                <w:sz w:val="21"/>
                <w:szCs w:val="21"/>
              </w:rPr>
              <w:t>les questions de choix et de relations formelles entre constituants plastiques divers, la qualité des effets plastiques induits ; le sens produit par des techniques mixtes dans les pratiques bi-dimensionnelles et dans les fabrications en trois dimensions.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52" w:hRule="atLeast"/>
        </w:trPr>
        <w:tc>
          <w:tcPr>
            <w:tcW w:w="153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L’invention, la fabrication, les détournements, les mises en scène des objets : </w:t>
            </w:r>
            <w:r>
              <w:rPr>
                <w:sz w:val="21"/>
                <w:szCs w:val="21"/>
              </w:rPr>
              <w:t>création d’objets, intervention sur des objets, leur transformation ou manipulation à des fins narratives, symboliques ou poétiques ; la prise en compte des statuts de l’objet (artistique, symbolique, utilitaire, de communication) ; la relation entre forme et fonction.</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698" w:hRule="atLeast"/>
        </w:trPr>
        <w:tc>
          <w:tcPr>
            <w:tcW w:w="1530" w:type="dxa"/>
            <w:vMerge w:val="continue"/>
            <w:tcBorders>
              <w:left w:val="single" w:sz="2" w:space="0" w:color="000000"/>
              <w:bottom w:val="single" w:sz="2" w:space="0" w:color="000000"/>
              <w:insideH w:val="single" w:sz="2" w:space="0" w:color="000000"/>
            </w:tcBorders>
            <w:shd w:fill="FF950E" w:val="clear"/>
            <w:tcMar>
              <w:left w:w="54" w:type="dxa"/>
            </w:tcMar>
            <w:vAlign w:val="center"/>
          </w:tcPr>
          <w:p>
            <w:pPr>
              <w:pStyle w:val="Normal"/>
              <w:rPr>
                <w:sz w:val="22"/>
                <w:szCs w:val="22"/>
              </w:rPr>
            </w:pPr>
            <w:r>
              <w:rPr>
                <w:sz w:val="22"/>
                <w:szCs w:val="22"/>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L’espace en trois dimensions :</w:t>
            </w:r>
            <w:r>
              <w:rPr>
                <w:sz w:val="21"/>
                <w:szCs w:val="21"/>
              </w:rPr>
              <w:t xml:space="preserve"> découverte et expérimentation du travail en volume (modelage, assemblage, construction, installation...) ; les notions de forme fermée et forme ouverte, de contour et de limite, de vide et de plein, d’intérieur et d’extérieur, d’enveloppe et de structure, de passage et de transition ; les interpénétrations entre l’espace de l’œuvre et l’espace du spectateur .</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541" w:hRule="atLeast"/>
        </w:trPr>
        <w:tc>
          <w:tcPr>
            <w:tcW w:w="1530" w:type="dxa"/>
            <w:vMerge w:val="restart"/>
            <w:tcBorders>
              <w:left w:val="single" w:sz="2" w:space="0" w:color="000000"/>
              <w:bottom w:val="single" w:sz="2" w:space="0" w:color="000000"/>
              <w:insideH w:val="single" w:sz="2" w:space="0" w:color="000000"/>
            </w:tcBorders>
            <w:shd w:fill="83CAFF" w:val="clear"/>
            <w:tcMar>
              <w:left w:w="54" w:type="dxa"/>
            </w:tcMar>
            <w:vAlign w:val="center"/>
          </w:tcPr>
          <w:p>
            <w:pPr>
              <w:pStyle w:val="Contenudetableau"/>
              <w:jc w:val="center"/>
              <w:rPr>
                <w:b/>
                <w:b/>
                <w:bCs/>
                <w:sz w:val="22"/>
                <w:szCs w:val="22"/>
              </w:rPr>
            </w:pPr>
            <w:r>
              <w:rPr>
                <w:b/>
                <w:bCs/>
                <w:sz w:val="22"/>
                <w:szCs w:val="22"/>
              </w:rPr>
              <w:t>La matérialité de la production plastique et la sensibilité aux constituants de l’œuvre</w:t>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La réalité concrète d’une production ou d’une œuvre : </w:t>
            </w:r>
            <w:r>
              <w:rPr>
                <w:sz w:val="21"/>
                <w:szCs w:val="21"/>
              </w:rPr>
              <w:t>le rôle de la matérialité dans les effets sensibles que produit une œuvre ; faire l’expérience de la matérialité de l’œuvre, en tirer parti, comprendre qu’en art l’objet et l’image peuvent aussi devenir matériau.</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rHeight w:val="510" w:hRule="atLeast"/>
        </w:trPr>
        <w:tc>
          <w:tcPr>
            <w:tcW w:w="153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Les qualités physiques des matériaux :</w:t>
            </w:r>
            <w:r>
              <w:rPr>
                <w:sz w:val="21"/>
                <w:szCs w:val="21"/>
              </w:rPr>
              <w:t xml:space="preserve"> incidences de leurs caractéristiques (porosité, rugosité, liquidité, malléabilité...) sur la pratique plastique en deux dimensions (transparences, épaisseurs, mélanges homogènes et hétérogènes, collages...) et en volume (stratifications, assemblages, empilements, tressages, emboitements, adjonctions d’objets ou de fragments d’objets...), sur l’invention de formes ou de techniques, sur la production de sens.</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 xml:space="preserve">Les effets du geste et de l’instrument : </w:t>
            </w:r>
            <w:r>
              <w:rPr>
                <w:sz w:val="21"/>
                <w:szCs w:val="21"/>
              </w:rPr>
              <w:t>les qualités plastiques et les effets visuels obtenus par la mise en œuvre d’outils, de médiums et de supports variés ; par l’élargissement de la notion d’outil (la main, les brosses et pinceaux de caractéristiques et tailles diverses, les chiffons, les éponges, les outils inventés...) ; par les dialogues entre les instruments et la matière (touche, trace, texture, facture, griffure, trainée, découpe, coulure...) ; par l’amplitude ou la retenue du geste, sa maitrise ou son imprévisibilité.</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r>
        <w:trPr/>
        <w:tc>
          <w:tcPr>
            <w:tcW w:w="1530" w:type="dxa"/>
            <w:vMerge w:val="continue"/>
            <w:tcBorders>
              <w:left w:val="single" w:sz="2" w:space="0" w:color="000000"/>
              <w:bottom w:val="single" w:sz="2" w:space="0" w:color="000000"/>
              <w:insideH w:val="single" w:sz="2" w:space="0" w:color="000000"/>
            </w:tcBorders>
            <w:shd w:fill="83CAFF" w:val="clear"/>
            <w:tcMar>
              <w:left w:w="54" w:type="dxa"/>
            </w:tcMar>
            <w:vAlign w:val="center"/>
          </w:tcPr>
          <w:p>
            <w:pPr>
              <w:pStyle w:val="Normal"/>
              <w:rPr/>
            </w:pPr>
            <w:r>
              <w:rPr/>
            </w:r>
          </w:p>
        </w:tc>
        <w:tc>
          <w:tcPr>
            <w:tcW w:w="8730" w:type="dxa"/>
            <w:tcBorders>
              <w:left w:val="single" w:sz="2" w:space="0" w:color="000000"/>
              <w:bottom w:val="single" w:sz="2" w:space="0" w:color="000000"/>
              <w:insideH w:val="single" w:sz="2" w:space="0" w:color="000000"/>
            </w:tcBorders>
            <w:shd w:fill="auto" w:val="clear"/>
            <w:tcMar>
              <w:left w:w="54" w:type="dxa"/>
            </w:tcMar>
            <w:vAlign w:val="center"/>
          </w:tcPr>
          <w:p>
            <w:pPr>
              <w:pStyle w:val="Contenudetableau"/>
              <w:jc w:val="both"/>
              <w:rPr>
                <w:sz w:val="21"/>
                <w:szCs w:val="21"/>
              </w:rPr>
            </w:pPr>
            <w:r>
              <w:rPr>
                <w:b/>
                <w:bCs/>
                <w:sz w:val="21"/>
                <w:szCs w:val="21"/>
              </w:rPr>
              <w:t>La matérialité et la qualité de la couleur :</w:t>
            </w:r>
            <w:r>
              <w:rPr>
                <w:sz w:val="21"/>
                <w:szCs w:val="21"/>
              </w:rPr>
              <w:t xml:space="preserve"> la découverte des relations entre sensation colorée et qualités physiques de la matière colorée (pigments, substances, liants, siccatifs...), des effets induits par les usages (jus, glacis, empâtement, couverture, aplat, plage, giclure...), les supports, les mélanges avec d’autres médiums ; la compréhension des dimensions sensorielles de la couleur, notamment les interrelations entre quantité (formats, surfaces, étendue, environnement) et qualité (teintes, intensité, nuances, lumière...).</w:t>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insideH w:val="single" w:sz="2" w:space="0" w:color="000000"/>
            </w:tcBorders>
            <w:shd w:fill="auto" w:val="clear"/>
            <w:tcMar>
              <w:left w:w="54" w:type="dxa"/>
            </w:tcMar>
          </w:tcPr>
          <w:p>
            <w:pPr>
              <w:pStyle w:val="Contenudetableau"/>
              <w:jc w:val="center"/>
              <w:rPr>
                <w:sz w:val="30"/>
                <w:szCs w:val="30"/>
              </w:rPr>
            </w:pPr>
            <w:r>
              <w:rPr>
                <w:sz w:val="30"/>
                <w:szCs w:val="30"/>
              </w:rPr>
            </w:r>
          </w:p>
        </w:tc>
        <w:tc>
          <w:tcPr>
            <w:tcW w:w="859" w:type="dxa"/>
            <w:tcBorders>
              <w:left w:val="single" w:sz="2" w:space="0" w:color="000000"/>
              <w:bottom w:val="single" w:sz="2" w:space="0" w:color="000000"/>
              <w:right w:val="single" w:sz="2" w:space="0" w:color="000000"/>
              <w:insideH w:val="single" w:sz="2" w:space="0" w:color="000000"/>
              <w:insideV w:val="single" w:sz="2" w:space="0" w:color="000000"/>
            </w:tcBorders>
            <w:shd w:fill="auto" w:val="clear"/>
            <w:tcMar>
              <w:left w:w="54" w:type="dxa"/>
            </w:tcMar>
          </w:tcPr>
          <w:p>
            <w:pPr>
              <w:pStyle w:val="Contenudetableau"/>
              <w:jc w:val="center"/>
              <w:rPr>
                <w:sz w:val="30"/>
                <w:szCs w:val="30"/>
              </w:rPr>
            </w:pPr>
            <w:r>
              <w:rPr>
                <w:sz w:val="30"/>
                <w:szCs w:val="30"/>
              </w:rPr>
            </w:r>
          </w:p>
        </w:tc>
      </w:tr>
    </w:tbl>
    <w:p>
      <w:pPr>
        <w:pStyle w:val="Normal"/>
        <w:jc w:val="center"/>
        <w:rPr>
          <w:sz w:val="4"/>
          <w:szCs w:val="4"/>
        </w:rPr>
      </w:pPr>
      <w:r>
        <w:rPr>
          <w:sz w:val="4"/>
          <w:szCs w:val="4"/>
        </w:rPr>
      </w:r>
    </w:p>
    <w:sectPr>
      <w:type w:val="nextPage"/>
      <w:pgSz w:orient="landscape" w:w="16838" w:h="11906"/>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kaus Tripa">
    <w:charset w:val="01"/>
    <w:family w:val="auto"/>
    <w:pitch w:val="variable"/>
  </w:font>
  <w:font w:name="Wingdings">
    <w:charset w:val="02"/>
    <w:family w:val="auto"/>
    <w:pitch w:val="default"/>
  </w:font>
</w:fonts>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FreeSans"/>
        <w:sz w:val="24"/>
        <w:szCs w:val="24"/>
        <w:lang w:val="fr-FR" w:eastAsia="zh-CN" w:bidi="hi-IN"/>
      </w:rPr>
    </w:rPrDefault>
    <w:pPrDefault>
      <w:pPr>
        <w:widowControl/>
      </w:pPr>
    </w:pPrDefault>
  </w:docDefaults>
  <w:style w:type="paragraph" w:styleId="Normal">
    <w:name w:val="Normal"/>
    <w:qFormat/>
    <w:pPr>
      <w:widowControl/>
      <w:kinsoku w:val="true"/>
      <w:overflowPunct w:val="true"/>
      <w:autoSpaceDE w:val="true"/>
      <w:bidi w:val="0"/>
    </w:pPr>
    <w:rPr>
      <w:rFonts w:ascii="Liberation Serif" w:hAnsi="Liberation Serif" w:eastAsia="Lucida Sans Unicode" w:cs="FreeSans"/>
      <w:color w:val="auto"/>
      <w:sz w:val="24"/>
      <w:szCs w:val="24"/>
      <w:lang w:val="fr-FR" w:eastAsia="zh-CN" w:bidi="hi-IN"/>
    </w:rPr>
  </w:style>
  <w:style w:type="paragraph" w:styleId="Titre1">
    <w:name w:val="Heading 1"/>
    <w:basedOn w:val="Titre"/>
    <w:next w:val="Corpsdetexte"/>
    <w:qFormat/>
    <w:pPr>
      <w:numPr>
        <w:ilvl w:val="0"/>
        <w:numId w:val="0"/>
      </w:numPr>
      <w:spacing w:before="240" w:after="120"/>
      <w:outlineLvl w:val="0"/>
    </w:pPr>
    <w:rPr>
      <w:b/>
      <w:bCs/>
      <w:sz w:val="36"/>
      <w:szCs w:val="36"/>
    </w:rPr>
  </w:style>
  <w:style w:type="paragraph" w:styleId="Titre2">
    <w:name w:val="Heading 2"/>
    <w:basedOn w:val="Titre"/>
    <w:next w:val="Corpsdetexte"/>
    <w:qFormat/>
    <w:pPr>
      <w:numPr>
        <w:ilvl w:val="0"/>
        <w:numId w:val="0"/>
      </w:numPr>
      <w:spacing w:before="200" w:after="120"/>
      <w:outlineLvl w:val="1"/>
    </w:pPr>
    <w:rPr>
      <w:b/>
      <w:bCs/>
      <w:sz w:val="32"/>
      <w:szCs w:val="32"/>
    </w:rPr>
  </w:style>
  <w:style w:type="paragraph" w:styleId="Titre3">
    <w:name w:val="Heading 3"/>
    <w:basedOn w:val="Titre"/>
    <w:next w:val="Corpsdetexte"/>
    <w:qFormat/>
    <w:pPr>
      <w:numPr>
        <w:ilvl w:val="0"/>
        <w:numId w:val="0"/>
      </w:numPr>
      <w:spacing w:before="140" w:after="120"/>
      <w:outlineLvl w:val="2"/>
    </w:pPr>
    <w:rPr>
      <w:b/>
      <w:bCs/>
      <w:sz w:val="28"/>
      <w:szCs w:val="28"/>
    </w:rPr>
  </w:style>
  <w:style w:type="paragraph" w:styleId="Titre">
    <w:name w:val="Titre"/>
    <w:basedOn w:val="Normal"/>
    <w:next w:val="Corpsdetexte"/>
    <w:qFormat/>
    <w:pPr>
      <w:keepNext/>
      <w:spacing w:before="240" w:after="120"/>
    </w:pPr>
    <w:rPr>
      <w:rFonts w:ascii="Liberation Sans" w:hAnsi="Liberation Sans" w:eastAsia="Lucida Sans Unicode" w:cs="FreeSans"/>
      <w:sz w:val="28"/>
      <w:szCs w:val="28"/>
    </w:rPr>
  </w:style>
  <w:style w:type="paragraph" w:styleId="Corpsdetexte">
    <w:name w:val="Body Text"/>
    <w:basedOn w:val="Normal"/>
    <w:pPr>
      <w:spacing w:lineRule="auto" w:line="288" w:before="0" w:after="140"/>
    </w:pPr>
    <w:rPr/>
  </w:style>
  <w:style w:type="paragraph" w:styleId="Liste">
    <w:name w:val="List"/>
    <w:basedOn w:val="Corpsdetexte"/>
    <w:pPr/>
    <w:rPr>
      <w:rFonts w:cs="FreeSans"/>
    </w:rPr>
  </w:style>
  <w:style w:type="paragraph" w:styleId="Lgende">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Quotations">
    <w:name w:val="Quotations"/>
    <w:basedOn w:val="Normal"/>
    <w:qFormat/>
    <w:pPr>
      <w:spacing w:before="0" w:after="283"/>
      <w:ind w:left="567" w:right="567" w:hanging="0"/>
    </w:pPr>
    <w:rPr/>
  </w:style>
  <w:style w:type="paragraph" w:styleId="Titreprincipal">
    <w:name w:val="Title"/>
    <w:basedOn w:val="Titre"/>
    <w:next w:val="Corpsdetexte"/>
    <w:qFormat/>
    <w:pPr>
      <w:jc w:val="center"/>
    </w:pPr>
    <w:rPr>
      <w:b/>
      <w:bCs/>
      <w:sz w:val="56"/>
      <w:szCs w:val="56"/>
    </w:rPr>
  </w:style>
  <w:style w:type="paragraph" w:styleId="Soustitre">
    <w:name w:val="Subtitle"/>
    <w:basedOn w:val="Titre"/>
    <w:next w:val="Corpsdetexte"/>
    <w:qFormat/>
    <w:pPr>
      <w:spacing w:before="60" w:after="120"/>
      <w:jc w:val="center"/>
    </w:pPr>
    <w:rPr>
      <w:sz w:val="36"/>
      <w:szCs w:val="36"/>
    </w:rPr>
  </w:style>
  <w:style w:type="paragraph" w:styleId="Contenudetableau">
    <w:name w:val="Contenu de tableau"/>
    <w:basedOn w:val="Normal"/>
    <w:qFormat/>
    <w:pPr>
      <w:suppressLineNumbers/>
    </w:pPr>
    <w:rPr/>
  </w:style>
  <w:style w:type="paragraph" w:styleId="Titredetableau">
    <w:name w:val="Titre de tableau"/>
    <w:basedOn w:val="Contenudetableau"/>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419</TotalTime>
  <Application>LibreOffice/5.3.0.3$Linux_X86_64 LibreOffice_project/30m0$Build-3</Application>
  <Pages>4</Pages>
  <Words>970</Words>
  <Characters>5812</Characters>
  <CharactersWithSpaces>6741</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2016-05-08T16:11:19Z</dcterms:created>
  <dc:creator>Louise Gonzalez</dc:creator>
  <dc:description/>
  <dc:language>fr-FR</dc:language>
  <cp:lastModifiedBy>Louise Gonzalez</cp:lastModifiedBy>
  <dcterms:modified xsi:type="dcterms:W3CDTF">2017-04-24T21:59:01Z</dcterms:modified>
  <cp:revision>73</cp:revision>
  <dc:subject/>
  <dc:title/>
</cp:coreProperties>
</file>