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rPr>
          <w:rFonts w:ascii="kaus Tripa" w:hAnsi="kaus Tripa"/>
          <w:sz w:val="48"/>
          <w:szCs w:val="48"/>
          <w:u w:val="single"/>
        </w:rPr>
        <w:t xml:space="preserve">Programmation Cycle </w:t>
      </w:r>
      <w:r>
        <w:rPr>
          <w:rFonts w:ascii="kaus Tripa" w:hAnsi="kaus Tripa"/>
          <w:sz w:val="48"/>
          <w:szCs w:val="48"/>
          <w:u w:val="single"/>
        </w:rPr>
        <w:t>3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EPS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</w:rPr>
        <w:t xml:space="preserve">Programmes de </w:t>
      </w:r>
      <w:r>
        <w:rPr>
          <w:rFonts w:ascii="kaus Tripa" w:hAnsi="kaus Tripa"/>
          <w:sz w:val="48"/>
          <w:szCs w:val="48"/>
        </w:rPr>
        <w:t>2016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2912"/>
        <w:gridCol w:w="2915"/>
        <w:gridCol w:w="2913"/>
        <w:gridCol w:w="2914"/>
        <w:gridCol w:w="2916"/>
      </w:tblGrid>
      <w:tr>
        <w:trPr>
          <w:trHeight w:val="630" w:hRule="atLeast"/>
        </w:trPr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Objectifs</w:t>
            </w:r>
          </w:p>
        </w:tc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Activités supports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Année 1</w:t>
            </w:r>
          </w:p>
        </w:tc>
        <w:tc>
          <w:tcPr>
            <w:tcW w:w="2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420E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Année 2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90016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Année 3</w:t>
            </w:r>
          </w:p>
        </w:tc>
      </w:tr>
      <w:tr>
        <w:trPr>
          <w:trHeight w:val="567" w:hRule="atLeast"/>
        </w:trPr>
        <w:tc>
          <w:tcPr>
            <w:tcW w:w="29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Produire une performance optimale,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mesurable à une échéance donnée</w:t>
            </w:r>
          </w:p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Activités athlétiques (courses, sauts, lancers) et natation.</w:t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Lancer loin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Lancer précis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Sauter loin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Sauter haut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Courir vite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Courir longtemps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Course de relais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Course d’obstacles</w:t>
            </w:r>
          </w:p>
        </w:tc>
        <w:tc>
          <w:tcPr>
            <w:tcW w:w="29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49" w:hRule="atLeast"/>
        </w:trPr>
        <w:tc>
          <w:tcPr>
            <w:tcW w:w="145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D320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Attendus de fin de cycle 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Réaliser des efforts et enchainer plusieurs actions motrices dans différentes familles pour aller plus vite, plus longtemps, plus haut, plus loin.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Combiner une course un saut un lancer pour faire la  meilleure performance cumulée.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Mesurer et quantifier les performances, les enregistrer, les comparer, les classer, les traduire en représentations graphiques.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Assumer les rôles de chronométreur et d’observateur.</w:t>
            </w:r>
          </w:p>
        </w:tc>
      </w:tr>
      <w:tr>
        <w:trPr>
          <w:trHeight w:val="735" w:hRule="atLeast"/>
        </w:trPr>
        <w:tc>
          <w:tcPr>
            <w:tcW w:w="29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Adapter ses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déplacements à des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environnements variés</w:t>
            </w:r>
          </w:p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  <w:u w:val="none"/>
              </w:rPr>
            </w:pPr>
            <w:r>
              <w:rPr>
                <w:i/>
                <w:iCs/>
                <w:sz w:val="22"/>
                <w:szCs w:val="22"/>
                <w:u w:val="none"/>
              </w:rPr>
              <w:t>Activité de roule et de glisse, activités nautiques, équitation, parcours d’orientation, parcours d’escalade, savoir nager, etc.</w:t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Natation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35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Course d’orientation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87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Vélo...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35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CCCC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Escalade</w:t>
            </w:r>
          </w:p>
        </w:tc>
        <w:tc>
          <w:tcPr>
            <w:tcW w:w="29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638" w:hRule="atLeast"/>
        </w:trPr>
        <w:tc>
          <w:tcPr>
            <w:tcW w:w="145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CCFF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Attendus de fin de cycle 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Réaliser, seul ou à plusieurs, un parcours dans plusieurs environnements inhabituels, en milieu naturel aménagé ou artificiel.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Connaitre et respecter les règles de sécurité qui s’appliquent à chaque environnement.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Identifier la personne responsable à alerter ou la procédure en cas de problème.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Valider l’attestation scolaire du savoir nager (ASSN), conformément à l’arrêté du 9 juillet 2015.</w:t>
            </w:r>
          </w:p>
        </w:tc>
      </w:tr>
      <w:tr>
        <w:trPr>
          <w:trHeight w:val="630" w:hRule="atLeast"/>
        </w:trPr>
        <w:tc>
          <w:tcPr>
            <w:tcW w:w="29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S’exprimer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devant les autres par une prestation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artistique et/ou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acrobatique</w:t>
            </w:r>
          </w:p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Danses collectives, activités gymniques, arts du cirque, danse de création.</w:t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Danse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Mime / Expression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15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Cirque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Acrosport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15" w:hRule="atLeas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Gymnastique</w:t>
            </w:r>
          </w:p>
        </w:tc>
        <w:tc>
          <w:tcPr>
            <w:tcW w:w="29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85" w:hRule="atLeast"/>
        </w:trPr>
        <w:tc>
          <w:tcPr>
            <w:tcW w:w="145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950E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Attendus de fin de cycle 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Réaliser en petits groupes 2 séquences : une à visée acrobatique destinée à être jugée, une autre à visée artistique destinée à être appréciée et à émouvoir.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Savoir filmer une prestation pour la revoir et la faire évoluer.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Respecter les prestations des autres et accepter de se produire devant les autres.</w:t>
            </w:r>
          </w:p>
        </w:tc>
      </w:tr>
      <w:tr>
        <w:trPr>
          <w:trHeight w:val="510" w:hRule="exact"/>
        </w:trPr>
        <w:tc>
          <w:tcPr>
            <w:tcW w:w="29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Conduire et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maitriser un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affrontement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collectif ou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interindividuel</w:t>
            </w:r>
          </w:p>
          <w:p>
            <w:pPr>
              <w:pStyle w:val="Contenudetablea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Jeux traditionnels plus complexes (thèque, béret,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balle au capitaine, poules- vipères- renards, etc.),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jeux collectifs avec ou sans ballon et jeux pré-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sportifs collectifs (type handball, basket‐ball,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football, rugby, volley-ball...), jeux de combats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(de préhension), jeux de raquettes (badminton,</w:t>
            </w:r>
          </w:p>
          <w:p>
            <w:pPr>
              <w:pStyle w:val="Contenudetableau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tennis).</w:t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Jeux de lutte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Jeux collectifs sans ballons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Jeux collectifs avec ballons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Jeux traditionnels (thèque, béret...)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Handball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Basketball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Football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Indiaka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Baseball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Indiaka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Jeux de </w:t>
            </w:r>
            <w:r>
              <w:rPr>
                <w:sz w:val="21"/>
                <w:szCs w:val="21"/>
              </w:rPr>
              <w:t>combats (de préhension)</w:t>
            </w:r>
          </w:p>
        </w:tc>
        <w:tc>
          <w:tcPr>
            <w:tcW w:w="2913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dashed" w:sz="2" w:space="0" w:color="000000"/>
              <w:insideH w:val="dashed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dashed" w:sz="2" w:space="0" w:color="000000"/>
              <w:right w:val="single" w:sz="2" w:space="0" w:color="000000"/>
              <w:insideH w:val="dashed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10" w:hRule="exact"/>
        </w:trPr>
        <w:tc>
          <w:tcPr>
            <w:tcW w:w="29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1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Jeux de raquettes</w:t>
            </w:r>
          </w:p>
        </w:tc>
        <w:tc>
          <w:tcPr>
            <w:tcW w:w="291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160" w:hRule="exact"/>
        </w:trPr>
        <w:tc>
          <w:tcPr>
            <w:tcW w:w="145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83CAFF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Attendus de fin de cycle :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situation aménagée ou à effectif réduit,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S’organiser tactiquement pour gagner le duel ou le match en identifiant les situations favorables de marque.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Maintenir un engagement moteur efficace sur tout le temps de jeu prévu.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Respecter les partenaires, les adversaires et l’arbitre.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Assurer différents rôles sociaux (joueur, arbitre, observateur) inhérents à l’activité et à l’organisation de la classe.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Accepter le résultat de la rencontre et être capable de le commenter.</w:t>
            </w:r>
          </w:p>
        </w:tc>
      </w:tr>
    </w:tbl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kaus Tripa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Free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1038</TotalTime>
  <Application>LibreOffice/5.3.0.3$Linux_X86_64 LibreOffice_project/30m0$Build-3</Application>
  <Pages>3</Pages>
  <Words>459</Words>
  <Characters>2636</Characters>
  <CharactersWithSpaces>3010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2017-04-24T22:36:52Z</dcterms:modified>
  <cp:revision>21</cp:revision>
  <dc:subject/>
  <dc:title/>
</cp:coreProperties>
</file>