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kaus Tripa" w:hAnsi="kaus Tripa"/>
          <w:sz w:val="48"/>
          <w:szCs w:val="48"/>
          <w:u w:val="single"/>
        </w:rPr>
      </w:pPr>
      <w:r>
        <w:rPr>
          <w:rFonts w:ascii="kaus Tripa" w:hAnsi="kaus Tripa"/>
          <w:sz w:val="48"/>
          <w:szCs w:val="48"/>
          <w:u w:val="single"/>
        </w:rPr>
        <w:t>Progression Cycle 2</w:t>
      </w:r>
    </w:p>
    <w:p>
      <w:pPr>
        <w:pStyle w:val="Normal"/>
        <w:jc w:val="center"/>
        <w:rPr>
          <w:rFonts w:ascii="kaus Tripa" w:hAnsi="kaus Tripa"/>
          <w:b/>
          <w:b/>
          <w:bCs/>
          <w:sz w:val="48"/>
          <w:szCs w:val="48"/>
        </w:rPr>
      </w:pPr>
      <w:r>
        <w:rPr>
          <w:rFonts w:ascii="kaus Tripa" w:hAnsi="kaus Tripa"/>
          <w:b/>
          <w:bCs/>
          <w:sz w:val="48"/>
          <w:szCs w:val="48"/>
        </w:rPr>
        <w:t>Questionner le monde</w:t>
      </w:r>
    </w:p>
    <w:p>
      <w:pPr>
        <w:pStyle w:val="Normal"/>
        <w:jc w:val="center"/>
        <w:rPr>
          <w:sz w:val="12"/>
          <w:szCs w:val="12"/>
        </w:rPr>
      </w:pPr>
      <w:r>
        <w:rPr>
          <w:sz w:val="12"/>
          <w:szCs w:val="12"/>
        </w:rPr>
      </w:r>
    </w:p>
    <w:tbl>
      <w:tblPr>
        <w:tblW w:w="14574" w:type="dxa"/>
        <w:jc w:val="left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</w:tblPr>
      <w:tblGrid>
        <w:gridCol w:w="2100"/>
        <w:gridCol w:w="3000"/>
        <w:gridCol w:w="6690"/>
        <w:gridCol w:w="556"/>
        <w:gridCol w:w="556"/>
        <w:gridCol w:w="556"/>
        <w:gridCol w:w="556"/>
        <w:gridCol w:w="560"/>
      </w:tblGrid>
      <w:tr>
        <w:trPr/>
        <w:tc>
          <w:tcPr>
            <w:tcW w:w="2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b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</w:r>
          </w:p>
        </w:tc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b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Objectifs</w:t>
            </w:r>
          </w:p>
        </w:tc>
        <w:tc>
          <w:tcPr>
            <w:tcW w:w="6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FFD320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b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Année 1</w:t>
            </w:r>
          </w:p>
        </w:tc>
        <w:tc>
          <w:tcPr>
            <w:tcW w:w="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b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P1</w:t>
            </w:r>
          </w:p>
        </w:tc>
        <w:tc>
          <w:tcPr>
            <w:tcW w:w="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b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P2</w:t>
            </w:r>
          </w:p>
        </w:tc>
        <w:tc>
          <w:tcPr>
            <w:tcW w:w="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b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P3</w:t>
            </w:r>
          </w:p>
        </w:tc>
        <w:tc>
          <w:tcPr>
            <w:tcW w:w="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b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P4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b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P5</w:t>
            </w:r>
          </w:p>
        </w:tc>
      </w:tr>
      <w:tr>
        <w:trPr/>
        <w:tc>
          <w:tcPr>
            <w:tcW w:w="2100" w:type="dxa"/>
            <w:vMerge w:val="restart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ECF00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b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Monde DE LA MATIÈRE</w:t>
            </w:r>
          </w:p>
          <w:p>
            <w:pPr>
              <w:pStyle w:val="Contenudetableau"/>
              <w:jc w:val="center"/>
              <w:rPr>
                <w:b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</w:r>
          </w:p>
          <w:p>
            <w:pPr>
              <w:pStyle w:val="Contenudetableau"/>
              <w:jc w:val="center"/>
              <w:rPr>
                <w:b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Qu’est-ce que la</w:t>
            </w:r>
          </w:p>
          <w:p>
            <w:pPr>
              <w:pStyle w:val="Contenudetableau"/>
              <w:jc w:val="center"/>
              <w:rPr>
                <w:b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matière ?</w:t>
            </w:r>
          </w:p>
        </w:tc>
        <w:tc>
          <w:tcPr>
            <w:tcW w:w="3000" w:type="dxa"/>
            <w:vMerge w:val="restart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Identifier les 3 états de</w:t>
            </w:r>
          </w:p>
          <w:p>
            <w:pPr>
              <w:pStyle w:val="Contenudetableau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la matière et observer</w:t>
            </w:r>
          </w:p>
          <w:p>
            <w:pPr>
              <w:pStyle w:val="Contenudetableau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des changements d’états.</w:t>
            </w:r>
          </w:p>
        </w:tc>
        <w:tc>
          <w:tcPr>
            <w:tcW w:w="669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Mettre en œuvre des expériences simples impliquant l’eau et/ou l’air.</w:t>
            </w:r>
          </w:p>
        </w:tc>
        <w:tc>
          <w:tcPr>
            <w:tcW w:w="55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5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5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5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5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442" w:hRule="atLeast"/>
        </w:trPr>
        <w:tc>
          <w:tcPr>
            <w:tcW w:w="2100" w:type="dxa"/>
            <w:vMerge w:val="continue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ECF00" w:val="clear"/>
            <w:tcMar>
              <w:left w:w="54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000" w:type="dxa"/>
            <w:vMerge w:val="continue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69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Normal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MAT1</w:t>
            </w:r>
            <w:r>
              <w:rPr>
                <w:sz w:val="21"/>
                <w:szCs w:val="21"/>
              </w:rPr>
              <w:t xml:space="preserve"> - quelques propriétés des solides, des liquides et des gaz</w:t>
            </w:r>
          </w:p>
        </w:tc>
        <w:tc>
          <w:tcPr>
            <w:tcW w:w="55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5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5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5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5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2100" w:type="dxa"/>
            <w:vMerge w:val="continue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ECF00" w:val="clear"/>
            <w:tcMar>
              <w:left w:w="54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000" w:type="dxa"/>
            <w:vMerge w:val="continue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69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Normal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MAT2</w:t>
            </w:r>
            <w:r>
              <w:rPr>
                <w:sz w:val="21"/>
                <w:szCs w:val="21"/>
              </w:rPr>
              <w:t xml:space="preserve"> - les changements d’états de la matière : solidification</w:t>
            </w:r>
          </w:p>
        </w:tc>
        <w:tc>
          <w:tcPr>
            <w:tcW w:w="55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5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5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5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5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562" w:hRule="atLeast"/>
        </w:trPr>
        <w:tc>
          <w:tcPr>
            <w:tcW w:w="2100" w:type="dxa"/>
            <w:vMerge w:val="continue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ECF00" w:val="clear"/>
            <w:tcMar>
              <w:left w:w="54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000" w:type="dxa"/>
            <w:vMerge w:val="continue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69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Normal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 xml:space="preserve">MAT6 - </w:t>
            </w:r>
            <w:r>
              <w:rPr>
                <w:sz w:val="21"/>
                <w:szCs w:val="21"/>
              </w:rPr>
              <w:t>Reconnaitre les états de l’eau et leur manifestation dans divers phénomènes naturels.</w:t>
            </w:r>
          </w:p>
        </w:tc>
        <w:tc>
          <w:tcPr>
            <w:tcW w:w="55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5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5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5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>
        <w:trPr/>
        <w:tc>
          <w:tcPr>
            <w:tcW w:w="2100" w:type="dxa"/>
            <w:vMerge w:val="continue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ECF00" w:val="clear"/>
            <w:tcMar>
              <w:left w:w="54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00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Identifier un changement d’état de l’eau dans un</w:t>
            </w:r>
          </w:p>
          <w:p>
            <w:pPr>
              <w:pStyle w:val="Contenudetableau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phénomène de la vie</w:t>
            </w:r>
          </w:p>
          <w:p>
            <w:pPr>
              <w:pStyle w:val="Contenudetableau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quotidienne.</w:t>
            </w:r>
          </w:p>
        </w:tc>
        <w:tc>
          <w:tcPr>
            <w:tcW w:w="669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Normal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MAT7</w:t>
            </w:r>
            <w:r>
              <w:rPr>
                <w:sz w:val="21"/>
                <w:szCs w:val="21"/>
              </w:rPr>
              <w:t xml:space="preserve"> - Comparer et mesurer la température, le volume, la masse de l’eau à l’état liquide et à l’état solide.</w:t>
            </w:r>
          </w:p>
        </w:tc>
        <w:tc>
          <w:tcPr>
            <w:tcW w:w="55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5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5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5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>
        <w:trPr/>
        <w:tc>
          <w:tcPr>
            <w:tcW w:w="2100" w:type="dxa"/>
            <w:vMerge w:val="restart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ECF00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b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Monde DU</w:t>
            </w:r>
          </w:p>
          <w:p>
            <w:pPr>
              <w:pStyle w:val="Contenudetableau"/>
              <w:jc w:val="center"/>
              <w:rPr>
                <w:b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VIVANT</w:t>
            </w:r>
          </w:p>
          <w:p>
            <w:pPr>
              <w:pStyle w:val="Contenudetableau"/>
              <w:jc w:val="center"/>
              <w:rPr>
                <w:b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</w:r>
          </w:p>
          <w:p>
            <w:pPr>
              <w:pStyle w:val="Contenudetableau"/>
              <w:jc w:val="center"/>
              <w:rPr>
                <w:b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Comment</w:t>
            </w:r>
          </w:p>
          <w:p>
            <w:pPr>
              <w:pStyle w:val="Contenudetableau"/>
              <w:jc w:val="center"/>
              <w:rPr>
                <w:b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reconnaître le</w:t>
            </w:r>
          </w:p>
          <w:p>
            <w:pPr>
              <w:pStyle w:val="Contenudetableau"/>
              <w:jc w:val="center"/>
              <w:rPr>
                <w:b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monde vivant ?</w:t>
              <w:tab/>
              <w:t xml:space="preserve">  </w:t>
            </w:r>
          </w:p>
        </w:tc>
        <w:tc>
          <w:tcPr>
            <w:tcW w:w="300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Connaître les</w:t>
            </w:r>
          </w:p>
          <w:p>
            <w:pPr>
              <w:pStyle w:val="Contenudetableau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caractéristiques du</w:t>
            </w:r>
          </w:p>
          <w:p>
            <w:pPr>
              <w:pStyle w:val="Contenudetableau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monde vivant, ses</w:t>
            </w:r>
          </w:p>
          <w:p>
            <w:pPr>
              <w:pStyle w:val="Contenudetableau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interactions, sa diversité</w:t>
            </w:r>
          </w:p>
        </w:tc>
        <w:tc>
          <w:tcPr>
            <w:tcW w:w="669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Normal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VIV1</w:t>
            </w:r>
            <w:r>
              <w:rPr>
                <w:sz w:val="21"/>
                <w:szCs w:val="21"/>
              </w:rPr>
              <w:t xml:space="preserve"> - Identifier ce qui est animal, végétal, minéral ou élaboré par des êt</w:t>
            </w:r>
            <w:r>
              <w:rPr>
                <w:sz w:val="21"/>
                <w:szCs w:val="21"/>
              </w:rPr>
              <w:t>r</w:t>
            </w:r>
            <w:r>
              <w:rPr>
                <w:sz w:val="21"/>
                <w:szCs w:val="21"/>
              </w:rPr>
              <w:t>es vivants.</w:t>
            </w:r>
          </w:p>
          <w:p>
            <w:pPr>
              <w:pStyle w:val="Contenudetableau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- régimes alimentaires de quelques animaux (herbivores)</w:t>
            </w:r>
          </w:p>
        </w:tc>
        <w:tc>
          <w:tcPr>
            <w:tcW w:w="55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5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5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55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2100" w:type="dxa"/>
            <w:vMerge w:val="continue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ECF00" w:val="clear"/>
            <w:tcMar>
              <w:left w:w="54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000" w:type="dxa"/>
            <w:vMerge w:val="restart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Reconnaître des</w:t>
            </w:r>
          </w:p>
          <w:p>
            <w:pPr>
              <w:pStyle w:val="Contenudetableau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comportements</w:t>
            </w:r>
          </w:p>
          <w:p>
            <w:pPr>
              <w:pStyle w:val="Contenudetableau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favorables à sa santé</w:t>
            </w:r>
          </w:p>
        </w:tc>
        <w:tc>
          <w:tcPr>
            <w:tcW w:w="669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Normal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VIV5</w:t>
            </w:r>
            <w:r>
              <w:rPr>
                <w:sz w:val="21"/>
                <w:szCs w:val="21"/>
              </w:rPr>
              <w:t xml:space="preserve"> - Mesurer et observer la croissance de son corps</w:t>
            </w:r>
          </w:p>
          <w:p>
            <w:pPr>
              <w:pStyle w:val="Contenudetableau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- croissance (taille, masse, pointure)</w:t>
            </w:r>
          </w:p>
        </w:tc>
        <w:tc>
          <w:tcPr>
            <w:tcW w:w="55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55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55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55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5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>
        <w:trPr/>
        <w:tc>
          <w:tcPr>
            <w:tcW w:w="2100" w:type="dxa"/>
            <w:vMerge w:val="continue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ECF00" w:val="clear"/>
            <w:tcMar>
              <w:left w:w="54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000" w:type="dxa"/>
            <w:vMerge w:val="continue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69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Normal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VIV8</w:t>
            </w:r>
            <w:r>
              <w:rPr>
                <w:sz w:val="21"/>
                <w:szCs w:val="21"/>
              </w:rPr>
              <w:t xml:space="preserve"> - Mettre en œuvre et apprécier quelques règles d’hygiène de vie : variété alimentaire, activités physiques, capacité à se relaxer et mise en relation de son âge et de ses besoins en sommeil, habitudes quotidiennes de propreté (dents, mains, corps)</w:t>
            </w:r>
          </w:p>
          <w:p>
            <w:pPr>
              <w:pStyle w:val="Contenudetableau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 catégories d’aliments, leur origine, les apports spécifiques des aliments</w:t>
            </w:r>
          </w:p>
        </w:tc>
        <w:tc>
          <w:tcPr>
            <w:tcW w:w="55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55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55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5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1323" w:hRule="atLeast"/>
        </w:trPr>
        <w:tc>
          <w:tcPr>
            <w:tcW w:w="2100" w:type="dxa"/>
            <w:vMerge w:val="restart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ECF00" w:val="clear"/>
            <w:tcMar>
              <w:left w:w="54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Monde DES</w:t>
            </w:r>
          </w:p>
          <w:p>
            <w:pPr>
              <w:pStyle w:val="Normal"/>
              <w:jc w:val="center"/>
              <w:rPr>
                <w:b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OBJETS</w:t>
            </w:r>
          </w:p>
        </w:tc>
        <w:tc>
          <w:tcPr>
            <w:tcW w:w="3000" w:type="dxa"/>
            <w:vMerge w:val="restart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Les objets techniques :</w:t>
            </w:r>
          </w:p>
          <w:p>
            <w:pPr>
              <w:pStyle w:val="Normal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qu’est-ce que c’est ? À</w:t>
            </w:r>
          </w:p>
          <w:p>
            <w:pPr>
              <w:pStyle w:val="Normal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quels besoins répondent-</w:t>
            </w:r>
          </w:p>
          <w:p>
            <w:pPr>
              <w:pStyle w:val="Normal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ils ? Comment</w:t>
            </w:r>
          </w:p>
          <w:p>
            <w:pPr>
              <w:pStyle w:val="Normal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fonctionnent-ils ?</w:t>
            </w:r>
          </w:p>
        </w:tc>
        <w:tc>
          <w:tcPr>
            <w:tcW w:w="669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OBJ1 - Comprendre la fonction et le fonctionnement des objets fabriqués</w:t>
            </w:r>
          </w:p>
          <w:p>
            <w:pPr>
              <w:pStyle w:val="Contenudetableau"/>
              <w:jc w:val="both"/>
              <w:rPr>
                <w:b w:val="false"/>
                <w:b w:val="false"/>
                <w:bCs w:val="false"/>
                <w:sz w:val="21"/>
                <w:szCs w:val="21"/>
                <w:u w:val="none"/>
              </w:rPr>
            </w:pPr>
            <w:r>
              <w:rPr>
                <w:b w:val="false"/>
                <w:bCs w:val="false"/>
                <w:sz w:val="21"/>
                <w:szCs w:val="21"/>
                <w:u w:val="none"/>
              </w:rPr>
              <w:t>- fabrication d’un puits avec poulie</w:t>
            </w:r>
          </w:p>
        </w:tc>
        <w:tc>
          <w:tcPr>
            <w:tcW w:w="55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</w:r>
          </w:p>
        </w:tc>
        <w:tc>
          <w:tcPr>
            <w:tcW w:w="55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</w:r>
          </w:p>
        </w:tc>
        <w:tc>
          <w:tcPr>
            <w:tcW w:w="55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</w:r>
          </w:p>
        </w:tc>
        <w:tc>
          <w:tcPr>
            <w:tcW w:w="55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x</w:t>
            </w:r>
          </w:p>
        </w:tc>
        <w:tc>
          <w:tcPr>
            <w:tcW w:w="5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x</w:t>
            </w:r>
          </w:p>
        </w:tc>
      </w:tr>
      <w:tr>
        <w:trPr>
          <w:trHeight w:val="516" w:hRule="atLeast"/>
        </w:trPr>
        <w:tc>
          <w:tcPr>
            <w:tcW w:w="2100" w:type="dxa"/>
            <w:vMerge w:val="continue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ECF00" w:val="clear"/>
            <w:tcMar>
              <w:left w:w="54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000" w:type="dxa"/>
            <w:vMerge w:val="continue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69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OBJ5 - Commencer à s’approprier un environnement numérique.</w:t>
            </w:r>
          </w:p>
        </w:tc>
        <w:tc>
          <w:tcPr>
            <w:tcW w:w="55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x</w:t>
            </w:r>
            <w:r>
              <w:rPr>
                <w:b w:val="false"/>
                <w:bCs w:val="false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55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x</w:t>
            </w:r>
            <w:r>
              <w:rPr>
                <w:b w:val="false"/>
                <w:bCs w:val="false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55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x</w:t>
            </w:r>
            <w:r>
              <w:rPr>
                <w:b w:val="false"/>
                <w:bCs w:val="false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55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x</w:t>
            </w:r>
            <w:r>
              <w:rPr>
                <w:b w:val="false"/>
                <w:bCs w:val="false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5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x</w:t>
            </w:r>
            <w:r>
              <w:rPr>
                <w:b w:val="false"/>
                <w:bCs w:val="false"/>
                <w:sz w:val="20"/>
                <w:szCs w:val="20"/>
                <w:u w:val="none"/>
              </w:rPr>
              <w:t xml:space="preserve"> </w:t>
            </w:r>
          </w:p>
        </w:tc>
      </w:tr>
      <w:tr>
        <w:trPr/>
        <w:tc>
          <w:tcPr>
            <w:tcW w:w="2100" w:type="dxa"/>
            <w:vMerge w:val="restart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ECF00" w:val="clear"/>
            <w:tcMar>
              <w:left w:w="54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Se situer dans</w:t>
            </w:r>
          </w:p>
          <w:p>
            <w:pPr>
              <w:pStyle w:val="Normal"/>
              <w:jc w:val="center"/>
              <w:rPr>
                <w:b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L’ESPACE</w:t>
            </w:r>
          </w:p>
        </w:tc>
        <w:tc>
          <w:tcPr>
            <w:tcW w:w="3000" w:type="dxa"/>
            <w:vMerge w:val="restart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Se repérer dans l’espace</w:t>
            </w:r>
          </w:p>
          <w:p>
            <w:pPr>
              <w:pStyle w:val="Normal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et le représenter</w:t>
            </w:r>
          </w:p>
        </w:tc>
        <w:tc>
          <w:tcPr>
            <w:tcW w:w="669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ESP1 - Se repérer dans un environnement proche.</w:t>
            </w:r>
          </w:p>
          <w:p>
            <w:pPr>
              <w:pStyle w:val="Contenudetableau"/>
              <w:jc w:val="both"/>
              <w:rPr>
                <w:b w:val="false"/>
                <w:b w:val="false"/>
                <w:bCs w:val="false"/>
                <w:sz w:val="21"/>
                <w:szCs w:val="21"/>
                <w:u w:val="none"/>
              </w:rPr>
            </w:pPr>
            <w:r>
              <w:rPr>
                <w:b w:val="false"/>
                <w:bCs w:val="false"/>
                <w:sz w:val="21"/>
                <w:szCs w:val="21"/>
                <w:u w:val="none"/>
              </w:rPr>
              <w:t>Situer des objets ou des personnes les uns par rapport aux autres ou par rapport à d’autres repères.</w:t>
            </w:r>
          </w:p>
          <w:p>
            <w:pPr>
              <w:pStyle w:val="Contenudetableau"/>
              <w:jc w:val="both"/>
              <w:rPr>
                <w:b w:val="false"/>
                <w:b w:val="false"/>
                <w:bCs w:val="false"/>
                <w:sz w:val="21"/>
                <w:szCs w:val="21"/>
                <w:u w:val="none"/>
              </w:rPr>
            </w:pPr>
            <w:r>
              <w:rPr>
                <w:b w:val="false"/>
                <w:bCs w:val="false"/>
                <w:sz w:val="21"/>
                <w:szCs w:val="21"/>
                <w:u w:val="none"/>
              </w:rPr>
              <w:t>Produire des représentations des espaces familiers et moins familiers.</w:t>
            </w:r>
          </w:p>
          <w:p>
            <w:pPr>
              <w:pStyle w:val="Contenudetableau"/>
              <w:jc w:val="both"/>
              <w:rPr>
                <w:b w:val="false"/>
                <w:b w:val="false"/>
                <w:bCs w:val="false"/>
                <w:sz w:val="21"/>
                <w:szCs w:val="21"/>
                <w:u w:val="none"/>
              </w:rPr>
            </w:pPr>
            <w:r>
              <w:rPr>
                <w:b w:val="false"/>
                <w:bCs w:val="false"/>
                <w:sz w:val="21"/>
                <w:szCs w:val="21"/>
                <w:u w:val="none"/>
              </w:rPr>
              <w:t>- La classe, l’école</w:t>
            </w:r>
          </w:p>
        </w:tc>
        <w:tc>
          <w:tcPr>
            <w:tcW w:w="55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x</w:t>
            </w:r>
          </w:p>
          <w:p>
            <w:pPr>
              <w:pStyle w:val="Contenudetableau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x</w:t>
            </w:r>
          </w:p>
          <w:p>
            <w:pPr>
              <w:pStyle w:val="Contenudetableau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</w:r>
          </w:p>
          <w:p>
            <w:pPr>
              <w:pStyle w:val="Contenudetableau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</w:r>
          </w:p>
          <w:p>
            <w:pPr>
              <w:pStyle w:val="Contenudetableau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</w:r>
          </w:p>
        </w:tc>
        <w:tc>
          <w:tcPr>
            <w:tcW w:w="55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</w:r>
          </w:p>
          <w:p>
            <w:pPr>
              <w:pStyle w:val="Contenudetableau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</w:r>
          </w:p>
          <w:p>
            <w:pPr>
              <w:pStyle w:val="Contenudetableau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</w:r>
          </w:p>
          <w:p>
            <w:pPr>
              <w:pStyle w:val="Contenudetableau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</w:r>
          </w:p>
          <w:p>
            <w:pPr>
              <w:pStyle w:val="Contenudetableau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x</w:t>
            </w:r>
          </w:p>
        </w:tc>
        <w:tc>
          <w:tcPr>
            <w:tcW w:w="55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</w:r>
          </w:p>
        </w:tc>
        <w:tc>
          <w:tcPr>
            <w:tcW w:w="55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</w:r>
          </w:p>
        </w:tc>
        <w:tc>
          <w:tcPr>
            <w:tcW w:w="5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</w:r>
          </w:p>
        </w:tc>
      </w:tr>
      <w:tr>
        <w:trPr/>
        <w:tc>
          <w:tcPr>
            <w:tcW w:w="2100" w:type="dxa"/>
            <w:vMerge w:val="continue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ECF00" w:val="clear"/>
            <w:tcMar>
              <w:left w:w="54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000" w:type="dxa"/>
            <w:vMerge w:val="continue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69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ESP1a - Lire des plans, se repérer sur des cartes</w:t>
            </w:r>
          </w:p>
          <w:p>
            <w:pPr>
              <w:pStyle w:val="Contenudetableau"/>
              <w:jc w:val="both"/>
              <w:rPr>
                <w:b w:val="false"/>
                <w:b w:val="false"/>
                <w:bCs w:val="false"/>
                <w:sz w:val="21"/>
                <w:szCs w:val="21"/>
                <w:u w:val="none"/>
              </w:rPr>
            </w:pPr>
            <w:r>
              <w:rPr>
                <w:b w:val="false"/>
                <w:bCs w:val="false"/>
                <w:sz w:val="21"/>
                <w:szCs w:val="21"/>
                <w:u w:val="none"/>
              </w:rPr>
              <w:t>- éléments constitutifs d’une carte : titre, légende</w:t>
            </w:r>
          </w:p>
          <w:p>
            <w:pPr>
              <w:pStyle w:val="Contenudetableau"/>
              <w:jc w:val="both"/>
              <w:rPr>
                <w:b w:val="false"/>
                <w:b w:val="false"/>
                <w:bCs w:val="false"/>
                <w:sz w:val="21"/>
                <w:szCs w:val="21"/>
                <w:u w:val="none"/>
              </w:rPr>
            </w:pPr>
            <w:r>
              <w:rPr>
                <w:b w:val="false"/>
                <w:bCs w:val="false"/>
                <w:sz w:val="21"/>
                <w:szCs w:val="21"/>
                <w:u w:val="none"/>
              </w:rPr>
              <w:t>- La classe, l’école</w:t>
            </w:r>
          </w:p>
        </w:tc>
        <w:tc>
          <w:tcPr>
            <w:tcW w:w="55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</w:r>
          </w:p>
        </w:tc>
        <w:tc>
          <w:tcPr>
            <w:tcW w:w="55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</w:r>
          </w:p>
          <w:p>
            <w:pPr>
              <w:pStyle w:val="Contenudetableau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x</w:t>
            </w:r>
          </w:p>
          <w:p>
            <w:pPr>
              <w:pStyle w:val="Contenudetableau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x</w:t>
            </w:r>
          </w:p>
        </w:tc>
        <w:tc>
          <w:tcPr>
            <w:tcW w:w="55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</w:r>
          </w:p>
        </w:tc>
        <w:tc>
          <w:tcPr>
            <w:tcW w:w="55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</w:r>
          </w:p>
        </w:tc>
        <w:tc>
          <w:tcPr>
            <w:tcW w:w="5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</w:r>
          </w:p>
        </w:tc>
      </w:tr>
      <w:tr>
        <w:trPr/>
        <w:tc>
          <w:tcPr>
            <w:tcW w:w="2100" w:type="dxa"/>
            <w:vMerge w:val="continue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ECF00" w:val="clear"/>
            <w:tcMar>
              <w:left w:w="54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000" w:type="dxa"/>
            <w:vMerge w:val="restart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Situer un lieu sur une</w:t>
            </w:r>
          </w:p>
          <w:p>
            <w:pPr>
              <w:pStyle w:val="Normal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carte ou un globe ou sur</w:t>
            </w:r>
          </w:p>
          <w:p>
            <w:pPr>
              <w:pStyle w:val="Normal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un écran informatique</w:t>
            </w:r>
          </w:p>
        </w:tc>
        <w:tc>
          <w:tcPr>
            <w:tcW w:w="669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ESP4 - Identifier des représentations globales de la Terre et du monde.</w:t>
            </w:r>
          </w:p>
          <w:p>
            <w:pPr>
              <w:pStyle w:val="Contenudetableau"/>
              <w:jc w:val="both"/>
              <w:rPr>
                <w:b w:val="false"/>
                <w:b w:val="false"/>
                <w:bCs w:val="false"/>
                <w:sz w:val="21"/>
                <w:szCs w:val="21"/>
                <w:u w:val="none"/>
              </w:rPr>
            </w:pPr>
            <w:r>
              <w:rPr>
                <w:b w:val="false"/>
                <w:bCs w:val="false"/>
                <w:sz w:val="21"/>
                <w:szCs w:val="21"/>
                <w:u w:val="none"/>
              </w:rPr>
              <w:t>Situer les espaces étudiés sur une carte ou un globe.</w:t>
            </w:r>
          </w:p>
          <w:p>
            <w:pPr>
              <w:pStyle w:val="Contenudetableau"/>
              <w:jc w:val="both"/>
              <w:rPr>
                <w:b w:val="false"/>
                <w:b w:val="false"/>
                <w:bCs w:val="false"/>
                <w:sz w:val="21"/>
                <w:szCs w:val="21"/>
                <w:u w:val="none"/>
              </w:rPr>
            </w:pPr>
            <w:r>
              <w:rPr>
                <w:b w:val="false"/>
                <w:bCs w:val="false"/>
                <w:sz w:val="21"/>
                <w:szCs w:val="21"/>
                <w:u w:val="none"/>
              </w:rPr>
              <w:t>Repérer la position de la France.</w:t>
            </w:r>
          </w:p>
        </w:tc>
        <w:tc>
          <w:tcPr>
            <w:tcW w:w="55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5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5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55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  <w:p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>
        <w:trPr/>
        <w:tc>
          <w:tcPr>
            <w:tcW w:w="2100" w:type="dxa"/>
            <w:vMerge w:val="continue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ECF00" w:val="clear"/>
            <w:tcMar>
              <w:left w:w="54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000" w:type="dxa"/>
            <w:vMerge w:val="continue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69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ESP7 - Savoir que la Terre fait partie d’un univers très vaste composé de différents types d’astres</w:t>
            </w:r>
          </w:p>
          <w:p>
            <w:pPr>
              <w:pStyle w:val="Contenudetableau"/>
              <w:jc w:val="both"/>
              <w:rPr>
                <w:b w:val="false"/>
                <w:b w:val="false"/>
                <w:bCs w:val="false"/>
                <w:sz w:val="21"/>
                <w:szCs w:val="21"/>
                <w:u w:val="none"/>
              </w:rPr>
            </w:pPr>
            <w:r>
              <w:rPr>
                <w:b w:val="false"/>
                <w:bCs w:val="false"/>
                <w:sz w:val="21"/>
                <w:szCs w:val="21"/>
                <w:u w:val="none"/>
              </w:rPr>
              <w:t>- de l’espace connu à l’espace lointain : les pays, les continents, les océans</w:t>
            </w:r>
          </w:p>
        </w:tc>
        <w:tc>
          <w:tcPr>
            <w:tcW w:w="55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5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5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5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5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2100" w:type="dxa"/>
            <w:vMerge w:val="restart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ECF00" w:val="clear"/>
            <w:tcMar>
              <w:left w:w="54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Se situer dans LE</w:t>
            </w:r>
          </w:p>
          <w:p>
            <w:pPr>
              <w:pStyle w:val="Normal"/>
              <w:jc w:val="center"/>
              <w:rPr>
                <w:b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TEMPS</w:t>
            </w:r>
          </w:p>
        </w:tc>
        <w:tc>
          <w:tcPr>
            <w:tcW w:w="3000" w:type="dxa"/>
            <w:vMerge w:val="restart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Se repérer dans le temps</w:t>
            </w:r>
          </w:p>
          <w:p>
            <w:pPr>
              <w:pStyle w:val="Normal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et le mesurer</w:t>
            </w:r>
          </w:p>
        </w:tc>
        <w:tc>
          <w:tcPr>
            <w:tcW w:w="669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TPS1 - Identifier les rythmes cycliques du temps.</w:t>
            </w:r>
          </w:p>
          <w:p>
            <w:pPr>
              <w:pStyle w:val="Contenudetableau"/>
              <w:jc w:val="both"/>
              <w:rPr>
                <w:b w:val="false"/>
                <w:b w:val="false"/>
                <w:bCs w:val="false"/>
                <w:sz w:val="21"/>
                <w:szCs w:val="21"/>
                <w:u w:val="none"/>
              </w:rPr>
            </w:pPr>
            <w:r>
              <w:rPr>
                <w:b w:val="false"/>
                <w:bCs w:val="false"/>
                <w:sz w:val="21"/>
                <w:szCs w:val="21"/>
                <w:u w:val="none"/>
              </w:rPr>
              <w:t>Lire l’heure (maths) et les dates.</w:t>
            </w:r>
          </w:p>
          <w:p>
            <w:pPr>
              <w:pStyle w:val="Contenudetableau"/>
              <w:jc w:val="both"/>
              <w:rPr>
                <w:b w:val="false"/>
                <w:b w:val="false"/>
                <w:bCs w:val="false"/>
                <w:sz w:val="21"/>
                <w:szCs w:val="21"/>
                <w:u w:val="none"/>
              </w:rPr>
            </w:pPr>
            <w:r>
              <w:rPr>
                <w:b w:val="false"/>
                <w:bCs w:val="false"/>
                <w:sz w:val="21"/>
                <w:szCs w:val="21"/>
                <w:u w:val="none"/>
              </w:rPr>
              <w:t>- le caractère cyclique des jours, des semaines, des mois, des saisons</w:t>
            </w:r>
          </w:p>
        </w:tc>
        <w:tc>
          <w:tcPr>
            <w:tcW w:w="55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x</w:t>
            </w:r>
          </w:p>
          <w:p>
            <w:pPr>
              <w:pStyle w:val="Contenudetableau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</w:r>
          </w:p>
          <w:p>
            <w:pPr>
              <w:pStyle w:val="Contenudetableau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x</w:t>
            </w:r>
          </w:p>
        </w:tc>
        <w:tc>
          <w:tcPr>
            <w:tcW w:w="55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x</w:t>
            </w:r>
          </w:p>
          <w:p>
            <w:pPr>
              <w:pStyle w:val="Contenudetableau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</w:r>
          </w:p>
          <w:p>
            <w:pPr>
              <w:pStyle w:val="Contenudetableau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x</w:t>
            </w:r>
          </w:p>
        </w:tc>
        <w:tc>
          <w:tcPr>
            <w:tcW w:w="55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x</w:t>
            </w:r>
          </w:p>
          <w:p>
            <w:pPr>
              <w:pStyle w:val="Contenudetableau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</w:r>
          </w:p>
          <w:p>
            <w:pPr>
              <w:pStyle w:val="Contenudetableau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</w:r>
          </w:p>
        </w:tc>
        <w:tc>
          <w:tcPr>
            <w:tcW w:w="55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x</w:t>
            </w:r>
          </w:p>
          <w:p>
            <w:pPr>
              <w:pStyle w:val="Contenudetableau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</w:r>
          </w:p>
          <w:p>
            <w:pPr>
              <w:pStyle w:val="Contenudetableau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</w:r>
          </w:p>
        </w:tc>
        <w:tc>
          <w:tcPr>
            <w:tcW w:w="5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x</w:t>
            </w:r>
          </w:p>
          <w:p>
            <w:pPr>
              <w:pStyle w:val="Contenudetableau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</w:r>
          </w:p>
          <w:p>
            <w:pPr>
              <w:pStyle w:val="Contenudetableau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</w:r>
          </w:p>
        </w:tc>
      </w:tr>
      <w:tr>
        <w:trPr/>
        <w:tc>
          <w:tcPr>
            <w:tcW w:w="2100" w:type="dxa"/>
            <w:vMerge w:val="continue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ECF00" w:val="clear"/>
            <w:tcMar>
              <w:left w:w="54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000" w:type="dxa"/>
            <w:vMerge w:val="continue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69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both"/>
              <w:rPr>
                <w:b w:val="false"/>
                <w:b w:val="false"/>
                <w:bCs w:val="false"/>
                <w:sz w:val="21"/>
                <w:szCs w:val="21"/>
                <w:u w:val="none"/>
              </w:rPr>
            </w:pPr>
            <w:r>
              <w:rPr>
                <w:b w:val="false"/>
                <w:bCs w:val="false"/>
                <w:sz w:val="21"/>
                <w:szCs w:val="21"/>
                <w:u w:val="none"/>
              </w:rPr>
              <w:t>Comparer, estimer, mesurer des durées (lien avec les mathématiques et l’EPS)</w:t>
            </w:r>
          </w:p>
        </w:tc>
        <w:tc>
          <w:tcPr>
            <w:tcW w:w="55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</w:r>
          </w:p>
        </w:tc>
        <w:tc>
          <w:tcPr>
            <w:tcW w:w="55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</w:r>
          </w:p>
        </w:tc>
        <w:tc>
          <w:tcPr>
            <w:tcW w:w="55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x</w:t>
            </w:r>
          </w:p>
        </w:tc>
        <w:tc>
          <w:tcPr>
            <w:tcW w:w="55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</w:r>
          </w:p>
        </w:tc>
        <w:tc>
          <w:tcPr>
            <w:tcW w:w="5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</w:r>
          </w:p>
        </w:tc>
      </w:tr>
      <w:tr>
        <w:trPr/>
        <w:tc>
          <w:tcPr>
            <w:tcW w:w="2100" w:type="dxa"/>
            <w:vMerge w:val="continue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ECF00" w:val="clear"/>
            <w:tcMar>
              <w:left w:w="54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000" w:type="dxa"/>
            <w:vMerge w:val="continue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69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TPS4 - Situer des événements les uns par rapport aux autres</w:t>
            </w:r>
          </w:p>
          <w:p>
            <w:pPr>
              <w:pStyle w:val="Contenudetableau"/>
              <w:jc w:val="both"/>
              <w:rPr>
                <w:b w:val="false"/>
                <w:b w:val="false"/>
                <w:bCs w:val="false"/>
                <w:sz w:val="21"/>
                <w:szCs w:val="21"/>
                <w:u w:val="none"/>
              </w:rPr>
            </w:pPr>
            <w:r>
              <w:rPr>
                <w:b w:val="false"/>
                <w:bCs w:val="false"/>
                <w:sz w:val="21"/>
                <w:szCs w:val="21"/>
                <w:u w:val="none"/>
              </w:rPr>
              <w:t>- …......................................................................................................</w:t>
            </w:r>
          </w:p>
        </w:tc>
        <w:tc>
          <w:tcPr>
            <w:tcW w:w="55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</w:r>
          </w:p>
        </w:tc>
        <w:tc>
          <w:tcPr>
            <w:tcW w:w="55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x</w:t>
            </w:r>
          </w:p>
        </w:tc>
        <w:tc>
          <w:tcPr>
            <w:tcW w:w="55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x</w:t>
            </w:r>
          </w:p>
        </w:tc>
        <w:tc>
          <w:tcPr>
            <w:tcW w:w="55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x</w:t>
            </w:r>
          </w:p>
        </w:tc>
        <w:tc>
          <w:tcPr>
            <w:tcW w:w="5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x</w:t>
            </w:r>
          </w:p>
        </w:tc>
      </w:tr>
      <w:tr>
        <w:trPr/>
        <w:tc>
          <w:tcPr>
            <w:tcW w:w="2100" w:type="dxa"/>
            <w:vMerge w:val="continue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ECF00" w:val="clear"/>
            <w:tcMar>
              <w:left w:w="54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00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Repérer et situer quelques événements dans un temps long</w:t>
            </w:r>
          </w:p>
        </w:tc>
        <w:tc>
          <w:tcPr>
            <w:tcW w:w="669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ORG1 - Prendre conscience que le temps qui passe est irréversible.</w:t>
            </w:r>
          </w:p>
          <w:p>
            <w:pPr>
              <w:pStyle w:val="Contenudetableau"/>
              <w:jc w:val="both"/>
              <w:rPr>
                <w:b w:val="false"/>
                <w:b w:val="false"/>
                <w:bCs w:val="false"/>
                <w:sz w:val="21"/>
                <w:szCs w:val="21"/>
                <w:u w:val="none"/>
              </w:rPr>
            </w:pPr>
            <w:r>
              <w:rPr>
                <w:b w:val="false"/>
                <w:bCs w:val="false"/>
                <w:sz w:val="21"/>
                <w:szCs w:val="21"/>
                <w:u w:val="none"/>
              </w:rPr>
              <w:t>- évolution des sociétés à travers des modes de vie (alimentation, vêtement)</w:t>
            </w:r>
          </w:p>
        </w:tc>
        <w:tc>
          <w:tcPr>
            <w:tcW w:w="55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</w:r>
          </w:p>
        </w:tc>
        <w:tc>
          <w:tcPr>
            <w:tcW w:w="55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</w:r>
          </w:p>
        </w:tc>
        <w:tc>
          <w:tcPr>
            <w:tcW w:w="55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</w:r>
          </w:p>
        </w:tc>
        <w:tc>
          <w:tcPr>
            <w:tcW w:w="55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x</w:t>
            </w:r>
          </w:p>
        </w:tc>
        <w:tc>
          <w:tcPr>
            <w:tcW w:w="5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x</w:t>
            </w:r>
          </w:p>
        </w:tc>
      </w:tr>
      <w:tr>
        <w:trPr/>
        <w:tc>
          <w:tcPr>
            <w:tcW w:w="2100" w:type="dxa"/>
            <w:vMerge w:val="restart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ECF00" w:val="clear"/>
            <w:tcMar>
              <w:left w:w="54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Exploiter les</w:t>
            </w:r>
          </w:p>
          <w:p>
            <w:pPr>
              <w:pStyle w:val="Normal"/>
              <w:jc w:val="center"/>
              <w:rPr>
                <w:b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ORGANISA-</w:t>
            </w:r>
          </w:p>
          <w:p>
            <w:pPr>
              <w:pStyle w:val="Normal"/>
              <w:jc w:val="center"/>
              <w:rPr>
                <w:b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TIONS DU</w:t>
            </w:r>
          </w:p>
          <w:p>
            <w:pPr>
              <w:pStyle w:val="Normal"/>
              <w:jc w:val="center"/>
              <w:rPr>
                <w:b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MONDE</w:t>
            </w:r>
          </w:p>
        </w:tc>
        <w:tc>
          <w:tcPr>
            <w:tcW w:w="300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Comparer des modes de</w:t>
            </w:r>
          </w:p>
          <w:p>
            <w:pPr>
              <w:pStyle w:val="Normal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vie</w:t>
            </w:r>
          </w:p>
        </w:tc>
        <w:tc>
          <w:tcPr>
            <w:tcW w:w="669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ORG1 - Comparer des modes de vie à différentes époques ou de différentes cultures : </w:t>
            </w:r>
            <w:r>
              <w:rPr>
                <w:b w:val="false"/>
                <w:bCs w:val="false"/>
                <w:sz w:val="21"/>
                <w:szCs w:val="21"/>
                <w:u w:val="none"/>
              </w:rPr>
              <w:t>alimentation, vêtements</w:t>
            </w:r>
          </w:p>
        </w:tc>
        <w:tc>
          <w:tcPr>
            <w:tcW w:w="55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</w:r>
          </w:p>
        </w:tc>
        <w:tc>
          <w:tcPr>
            <w:tcW w:w="55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</w:r>
          </w:p>
        </w:tc>
        <w:tc>
          <w:tcPr>
            <w:tcW w:w="55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x</w:t>
            </w:r>
          </w:p>
        </w:tc>
        <w:tc>
          <w:tcPr>
            <w:tcW w:w="55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</w:r>
          </w:p>
        </w:tc>
        <w:tc>
          <w:tcPr>
            <w:tcW w:w="5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</w:r>
          </w:p>
        </w:tc>
      </w:tr>
      <w:tr>
        <w:trPr/>
        <w:tc>
          <w:tcPr>
            <w:tcW w:w="2100" w:type="dxa"/>
            <w:vMerge w:val="continue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ECF00" w:val="clear"/>
            <w:tcMar>
              <w:left w:w="54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00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Comprendre qu’un espace</w:t>
            </w:r>
          </w:p>
          <w:p>
            <w:pPr>
              <w:pStyle w:val="Normal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est organisé</w:t>
            </w:r>
          </w:p>
        </w:tc>
        <w:tc>
          <w:tcPr>
            <w:tcW w:w="669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ORG4 - Découvrir le quartier : ses principaux espaces et ses principales fonctions</w:t>
            </w:r>
          </w:p>
          <w:p>
            <w:pPr>
              <w:pStyle w:val="Contenudetableau"/>
              <w:jc w:val="both"/>
              <w:rPr>
                <w:b w:val="false"/>
                <w:b w:val="false"/>
                <w:bCs w:val="false"/>
                <w:sz w:val="21"/>
                <w:szCs w:val="21"/>
                <w:u w:val="none"/>
              </w:rPr>
            </w:pPr>
            <w:r>
              <w:rPr>
                <w:b w:val="false"/>
                <w:bCs w:val="false"/>
                <w:sz w:val="21"/>
                <w:szCs w:val="21"/>
                <w:u w:val="none"/>
              </w:rPr>
              <w:t>- des espaces très proches (école, parc) puis proches et plus complexes (quartier, village) en construisant progressivement des légendes.</w:t>
            </w:r>
          </w:p>
          <w:p>
            <w:pPr>
              <w:pStyle w:val="Contenudetableau"/>
              <w:jc w:val="both"/>
              <w:rPr>
                <w:b w:val="false"/>
                <w:b w:val="false"/>
                <w:bCs w:val="false"/>
                <w:sz w:val="21"/>
                <w:szCs w:val="21"/>
                <w:u w:val="none"/>
              </w:rPr>
            </w:pPr>
            <w:r>
              <w:rPr>
                <w:b w:val="false"/>
                <w:bCs w:val="false"/>
                <w:sz w:val="21"/>
                <w:szCs w:val="21"/>
                <w:u w:val="none"/>
              </w:rPr>
              <w:t>- rôle de certains acteurs urbains : la municipalité, les habitants</w:t>
            </w:r>
          </w:p>
        </w:tc>
        <w:tc>
          <w:tcPr>
            <w:tcW w:w="55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x</w:t>
            </w:r>
          </w:p>
          <w:p>
            <w:pPr>
              <w:pStyle w:val="Contenudetableau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</w:r>
          </w:p>
        </w:tc>
        <w:tc>
          <w:tcPr>
            <w:tcW w:w="55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</w:r>
          </w:p>
          <w:p>
            <w:pPr>
              <w:pStyle w:val="Contenudetableau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</w:r>
          </w:p>
          <w:p>
            <w:pPr>
              <w:pStyle w:val="Contenudetableau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x</w:t>
            </w:r>
          </w:p>
        </w:tc>
        <w:tc>
          <w:tcPr>
            <w:tcW w:w="55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</w:r>
          </w:p>
        </w:tc>
        <w:tc>
          <w:tcPr>
            <w:tcW w:w="55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</w:r>
          </w:p>
        </w:tc>
        <w:tc>
          <w:tcPr>
            <w:tcW w:w="5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</w:r>
          </w:p>
        </w:tc>
      </w:tr>
      <w:tr>
        <w:trPr>
          <w:trHeight w:val="418" w:hRule="atLeast"/>
        </w:trPr>
        <w:tc>
          <w:tcPr>
            <w:tcW w:w="2100" w:type="dxa"/>
            <w:vMerge w:val="continue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ECF00" w:val="clear"/>
            <w:tcMar>
              <w:left w:w="54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00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Identifier des paysages</w:t>
            </w:r>
          </w:p>
        </w:tc>
        <w:tc>
          <w:tcPr>
            <w:tcW w:w="669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both"/>
              <w:rPr>
                <w:b w:val="false"/>
                <w:b w:val="false"/>
                <w:bCs w:val="false"/>
                <w:sz w:val="21"/>
                <w:szCs w:val="21"/>
                <w:u w:val="none"/>
              </w:rPr>
            </w:pPr>
            <w:r>
              <w:rPr>
                <w:b w:val="false"/>
                <w:bCs w:val="false"/>
                <w:sz w:val="21"/>
                <w:szCs w:val="21"/>
                <w:u w:val="none"/>
              </w:rPr>
              <w:t>Reconnaitre différents paysages : les littoraux.</w:t>
            </w:r>
          </w:p>
        </w:tc>
        <w:tc>
          <w:tcPr>
            <w:tcW w:w="55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5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5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5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</w:tbl>
    <w:p>
      <w:pPr>
        <w:pStyle w:val="Normal"/>
        <w:rPr>
          <w:sz w:val="4"/>
          <w:szCs w:val="4"/>
        </w:rPr>
      </w:pPr>
      <w:r>
        <w:rPr>
          <w:sz w:val="4"/>
          <w:szCs w:val="4"/>
        </w:rPr>
      </w:r>
    </w:p>
    <w:sectPr>
      <w:type w:val="nextPage"/>
      <w:pgSz w:orient="landscape" w:w="16838" w:h="11906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kaus Tripa">
    <w:charset w:val="01"/>
    <w:family w:val="auto"/>
    <w:pitch w:val="variable"/>
  </w:font>
</w:fonts>
</file>

<file path=word/settings.xml><?xml version="1.0" encoding="utf-8"?>
<w:settings xmlns:w="http://schemas.openxmlformats.org/wordprocessingml/2006/main">
  <w:zoom w:percent="152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ucida Sans Unicode" w:cs="FreeSans"/>
        <w:sz w:val="24"/>
        <w:szCs w:val="24"/>
        <w:lang w:val="fr-FR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Lucida Sans Unicode" w:cs="FreeSans"/>
      <w:color w:val="auto"/>
      <w:sz w:val="24"/>
      <w:szCs w:val="24"/>
      <w:lang w:val="fr-FR" w:eastAsia="zh-CN" w:bidi="hi-IN"/>
    </w:rPr>
  </w:style>
  <w:style w:type="paragraph" w:styleId="Titre">
    <w:name w:val="Titre"/>
    <w:basedOn w:val="Normal"/>
    <w:next w:val="Corpsdetexte"/>
    <w:qFormat/>
    <w:pPr>
      <w:keepNext/>
      <w:spacing w:before="240" w:after="120"/>
    </w:pPr>
    <w:rPr>
      <w:rFonts w:ascii="Liberation Sans" w:hAnsi="Liberation Sans" w:eastAsia="Lucida Sans Unicode" w:cs="FreeSans"/>
      <w:sz w:val="28"/>
      <w:szCs w:val="28"/>
    </w:rPr>
  </w:style>
  <w:style w:type="paragraph" w:styleId="Corpsdetexte">
    <w:name w:val="Body Text"/>
    <w:basedOn w:val="Normal"/>
    <w:pPr>
      <w:spacing w:lineRule="auto" w:line="288" w:before="0" w:after="140"/>
    </w:pPr>
    <w:rPr/>
  </w:style>
  <w:style w:type="paragraph" w:styleId="Liste">
    <w:name w:val="List"/>
    <w:basedOn w:val="Corpsdetexte"/>
    <w:pPr/>
    <w:rPr>
      <w:rFonts w:cs="Free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FreeSans"/>
    </w:rPr>
  </w:style>
  <w:style w:type="paragraph" w:styleId="Contenudetableau">
    <w:name w:val="Contenu de tableau"/>
    <w:basedOn w:val="Normal"/>
    <w:qFormat/>
    <w:pPr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2638</TotalTime>
  <Application>LibreOffice/5.2.0.4$Linux_X86_64 LibreOffice_project/20m0$Build-4</Application>
  <Pages>2</Pages>
  <Words>652</Words>
  <Characters>3252</Characters>
  <CharactersWithSpaces>3761</CharactersWithSpaces>
  <Paragraphs>144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2016-05-08T16:11:19Z</dcterms:created>
  <dc:creator>Louise Gonzalez</dc:creator>
  <dc:description/>
  <dc:language>fr-FR</dc:language>
  <cp:lastModifiedBy>Louise Gonzalez</cp:lastModifiedBy>
  <dcterms:modified xsi:type="dcterms:W3CDTF">2016-08-27T22:31:58Z</dcterms:modified>
  <cp:revision>83</cp:revision>
  <dc:subject/>
  <dc:title/>
</cp:coreProperties>
</file>