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Programmation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Mathématiques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05"/>
        <w:gridCol w:w="4421"/>
        <w:gridCol w:w="4422"/>
        <w:gridCol w:w="4421"/>
      </w:tblGrid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3 - CE2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ECF0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NOMBRES ET CALCULS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Comprendre et utiliser des nombres entiers pour dénombrer, ordonner, repérer, comparer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Dénombrer, constituer et comparer des collections.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rFonts w:eastAsia="Liberation Serif" w:cs="Liberation Serif"/>
                <w:b/>
                <w:bCs/>
                <w:sz w:val="17"/>
                <w:szCs w:val="17"/>
              </w:rPr>
              <w:t>→</w:t>
            </w:r>
            <w:r>
              <w:rPr>
                <w:rFonts w:eastAsia="Lucida Sans Unicode" w:cs="FreeSans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eastAsia="Lucida Sans Unicode" w:cs="FreeSans"/>
                <w:b/>
                <w:bCs/>
                <w:sz w:val="17"/>
                <w:szCs w:val="17"/>
              </w:rPr>
              <w:t>jusqu’à 99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Dénombrer, constituer et comparer des collections.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rFonts w:eastAsia="Liberation Serif" w:cs="Liberation Serif"/>
                <w:b/>
                <w:bCs/>
                <w:sz w:val="17"/>
                <w:szCs w:val="17"/>
              </w:rPr>
              <w:t>→</w:t>
            </w:r>
            <w:r>
              <w:rPr>
                <w:rFonts w:eastAsia="Lucida Sans Unicode" w:cs="FreeSans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eastAsia="Lucida Sans Unicode" w:cs="FreeSans"/>
                <w:b/>
                <w:bCs/>
                <w:sz w:val="17"/>
                <w:szCs w:val="17"/>
              </w:rPr>
              <w:t>jusqu’à 999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Dénombrer, constituer et comparer des collections.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rFonts w:eastAsia="Liberation Serif" w:cs="Liberation Serif"/>
                <w:b/>
                <w:bCs/>
                <w:sz w:val="17"/>
                <w:szCs w:val="17"/>
              </w:rPr>
              <w:t>→</w:t>
            </w:r>
            <w:r>
              <w:rPr>
                <w:rFonts w:eastAsia="Lucida Sans Unicode" w:cs="FreeSans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eastAsia="Lucida Sans Unicode" w:cs="FreeSans"/>
                <w:b/>
                <w:bCs/>
                <w:sz w:val="17"/>
                <w:szCs w:val="17"/>
              </w:rPr>
              <w:t>jusqu’à 10 000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diverses stratégies de dénombrement (décomposition, recomposition additive, utilisation des unités et dizaines en relation ou non avec des groupements.)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diverses stratégies de dénombrement (décomposition, recomposition additive ou multiplicative, utilisation d’unités intermédiaires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dizaines, centaines.)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Utiliser diverses stratégies de dénombrement (décomposition, recomposition additive ou multiplicative, utilisation d’unités intermédiaires 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dizaines, centaines.)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Repérer un rang, une position dans une file, sur une piste.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Faire le lien entre le rang dans une liste et le nombre d’éléments qui le précèdent.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Repérer un rang, une position dans une file, sur une piste.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Faire le lien entre le rang dans une liste et le nombre d’éléments qui le précèdent 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relation entre ordinaux et cardinaux.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Repérer un rang, une position dans une file, sur une piste.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Faire le lien entre le rang dans une liste et le nombre d’éléments qui le précèdent 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relation entre ordinaux et cardinaux.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Comparer, ranger, encadrer, intercaler des nom- bres entiers, en utilisant les symboles =, </w:t>
            </w:r>
            <w:r>
              <w:rPr>
                <w:rFonts w:cs="Arial" w:ascii="Arial" w:hAnsi="Arial"/>
                <w:bCs/>
                <w:sz w:val="17"/>
                <w:szCs w:val="17"/>
                <w:lang w:val="fr-FR"/>
              </w:rPr>
              <w:t xml:space="preserve"> ≠</w:t>
            </w:r>
            <w:r>
              <w:rPr>
                <w:sz w:val="17"/>
                <w:szCs w:val="17"/>
              </w:rPr>
              <w:t>, &lt;, &gt;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Comparer, ranger, encadrer, intercaler des nom-bres entiers, en utilisant les symboles =, </w:t>
            </w:r>
            <w:r>
              <w:rPr>
                <w:rFonts w:cs="Arial" w:ascii="Arial" w:hAnsi="Arial"/>
                <w:bCs/>
                <w:sz w:val="17"/>
                <w:szCs w:val="17"/>
                <w:lang w:val="fr-FR"/>
              </w:rPr>
              <w:t xml:space="preserve"> ≠</w:t>
            </w:r>
            <w:r>
              <w:rPr>
                <w:sz w:val="17"/>
                <w:szCs w:val="17"/>
              </w:rPr>
              <w:t>, &lt;, &gt;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Comparer, ranger, encadrer, intercaler des nom-bres entiers, en utilisant les symboles =, </w:t>
            </w:r>
            <w:r>
              <w:rPr>
                <w:rFonts w:cs="Arial" w:ascii="Arial" w:hAnsi="Arial"/>
                <w:bCs/>
                <w:sz w:val="17"/>
                <w:szCs w:val="17"/>
                <w:lang w:val="fr-FR"/>
              </w:rPr>
              <w:t xml:space="preserve"> ≠</w:t>
            </w:r>
            <w:r>
              <w:rPr>
                <w:sz w:val="17"/>
                <w:szCs w:val="17"/>
              </w:rPr>
              <w:t>, &lt;, &gt;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Nommer, lire, écrire, représenter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 nombres entiers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diverses représentations des nombres (écriture en chiffres et en lettres, noms à l’oral, graduations sur une demi-droite, constellations sur des dés, doigts de la main ...)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diverses représentations des nombres (écriture en chiffres et en lettres, noms à l’oral, graduations sur une demi-droite, constellations sur des dés, doigts de la main ...)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diverses représentations des nombres (écriture en chiffres et en lettres, noms à l’oral, graduations sur une demi-droite, constellations sur des dés, doigts de la main ...)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Passer d’une représentation à une autre, en particulier associer le nom des nombres à leur écriture chiffrée.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Passer d’une représentation à une autre, en particulier associer le nom des nombres à leur écriture chiffrée.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Passer d’une représentation à une autre, en particulier associer le nom des nombres à leur écriture chiffrée.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Interpréter les noms des nombres à l’aide des unités de numération et des écritures arithmétiques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unités de numération (unités simples, dizaines) et leurs relations (principe décimal de la numération en chiffres)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valeur des chiffres en fonction de leur rang dans l’écriture d’un nombre.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Interpréter les noms des nombres à l’aide des unités de numération et des écritures arithmétiques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unités de numération (unités simples, dizaines, centaines) et leurs relations (principe décimal de la numération en chiffres)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valeur des chiffres en fonction de leur rang dans l’écriture d’un nombre.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Interpréter les noms des nombres à l’aide des unités de numération et des écritures arithmétiques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unités de numération (unités simples, dizaines, centaines, milliers) et leurs relations (principe décimal de la numération en chiffres)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valeur des chiffres en fonction de leur rang dans l’écriture d’un nombre.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Associer un nombre entier à une position sur une demi-droite graduée, ainsi qu’à la distance de ce point à l’origine.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Associer un nombre entier à une position sur une demi-droite graduée, ainsi qu’à la distance de ce point à l’origine.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Associer un nombre entier à une position sur une demi-droite graduée, ainsi qu’à la distance de ce point à l’origine.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Associer un nombre ou un encadrement à une grandeur en mesurant celle-ci à l’aide d’une unité.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Associer un nombre ou un encadrement à une grandeur en mesurant celle-ci à l’aide d’une unité.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Associer un nombre ou un encadrement à une grandeur en mesurant celle-ci à l’aide d’une unité.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Résoudre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problèmes en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utilisant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nombres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entiers et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calculs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Résoudre des problèmes issus de situations de la vie quotidienne ou adaptés de jeux portant sur des grandeurs et leur mesure, des déplacements sur une demi-droite graduée.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sens des opérations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problèmes relevant de structures additives (addition, soustraction)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Résoudre des problèmes issus de situations de la vie quotidienne ou adaptés de jeux portant sur des grandeurs et leur mesure, des déplacements sur une demi-droite graduée conduisant à utiliser les 4 opérations.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sens des opérations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problèmes relevant de structures additives, multiplicatives, de partages ou de groupements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Résoudre des problèmes issus de situations de la vie quotidienne ou adaptés de jeux portant sur des grandeurs et leur mesure, des déplacements sur une demi-droite graduée conduisant à utiliser les 4 opérations.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sens des opérations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problèmes relevant de structures additives, multiplicatives, de partages ou de groupements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Modéliser ces problèmes à l’aide d’écritures mathématiques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sens des symboles +, -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Modéliser ces problèmes à l’aide d’écritures mathématiques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sens des symboles +, -, x, :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Modéliser ces problèmes à l’aide d’écritures mathématiques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sens des symboles +, -, x, :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Exploiter des données numériques pour répondre à des questions.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Présenter et organiser des mesures sous forme de tableaux 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mode de représentation de données numériques : tableaux.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Présenter et organiser des mesures sous forme de tableaux 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mode de représentation de données numériques : tableaux, graphiques simples.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Calculer avec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 nombres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entiers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Mémoriser des faits numériques et des procédures.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Tables de l’addition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Décompositions additives 10 et de 100, compléments à la dizaine supérieure, doubles jusqu’à 20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Mémoriser des faits numériques et des procédures.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Tables de l’addition et de la multiplication (de 0 à 5 )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Décompositions additives et multiplicatives de 10 et de 100, compléments à la dizaine supérieure, à la centaine supérieure, multiplication par une puissance de 10, doubles et moitiés de nombres d’usage courant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Mémoriser des faits numériques et des procédures.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Tables de l’addition et de la multiplication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Décompositions additives et multiplicatives de 10 et de 100, compléments à la dizaine supérieure, à la centaine supérieure, multiplication par une puissance de 10, doubles et moitiés de nombres d’usage courant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Elaborer ou choisir des stratégies de calcul à l’oral et à l’écrit.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Elaborer ou choisir des stratégies de calcul à l’oral et à l’écrit.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Elaborer ou choisir des stratégies de calcul à l’oral et à l’écrit.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Vérifier la vraisemblance d’un résultat, notamment en estimant son ordre de grandeur.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Addition, soustraction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Propriétés implicites des opérations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2+9, c’est pareil que 9+2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Vérifier la vraisemblance d’un résultat, notamment en estimant son ordre de grandeur.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Addition, soustraction, multiplication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Propriétés implicites des opérations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2+9, c’est pareil que 9+2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propriétés de la numération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« 50+80, c’est 5 dizaines +8 dizaines, c’est 13 dizaines, c’est 130 »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Vérifier la vraisemblance d’un résultat, notamment en estimant son ordre de grandeur.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Addition, soustraction, multiplication, division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Propriétés implicites des opérations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idem + 3x5x2 c’est pareil que 3x10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propriétés de la numération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« 50+80, c’est 5 dizaines +8 dizaines, c’est 13 dizaines, c’est 130 »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« 4x60, c’est 4x6 dizaines, c’est 24 dizaines, c’est 240 »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Calcul mental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Calculer mentalement pour obtenir un résultat exact ou évaluer un ordre de grandeur.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calculer mentalement sur les nombres 1, 2 , 5, 10, 20, 50, 100 en lien avec la monnaie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calculer mentalement sur les nombres 15, 30, 45, 60, 90 en lien avec les durées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Calcul en ligne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Calculer en utilisant des écritures en lignes additives, soustractives.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Calcul en ligne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Calculer en utilisant des écritures en lignes additives, soustractives, multiplicatives.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5x36=5x2x18=10x18=180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- 5x36=150+30=180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Calcul en ligne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Calculer en utilisant des écritures en lignes additives, soustractives, multiplicatives, mixtes.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+ utiliser des écritures en ligne du type 21=4x5+1 pour trouver le quotient et le reste de la division de 21 par 4 (ou par 5)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Calcul posé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Mettre en œuvre un algorithme de calcul posé pour l’addition, la soustraction (sans retenue).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l’apprentissage des techniques opératoires posées (addition, soustraction) se fait en lien avec la numération et les propriétés des opérations.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Calcul posé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Mettre en œuvre un algorithme de calcul posé pour l’addition, la soustraction, la multiplication.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l’apprentissage des techniques opératoires posées (addition, soustraction, multiplication) se fait en lien avec la numération et les propriétés des opérations.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Calcul posé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Mettre en œuvre un algorithme de calcul posé pour l’addition, la soustraction, la multiplication.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l’apprentissage des techniques opératoires posées (addition, soustraction, multiplication) se fait en lien avec la numération et les propriétés des opérations.</w:t>
            </w:r>
          </w:p>
        </w:tc>
      </w:tr>
      <w:tr>
        <w:trPr>
          <w:trHeight w:val="492" w:hRule="atLeast"/>
        </w:trPr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GRANDEURS ET MESURES</w:t>
            </w:r>
          </w:p>
        </w:tc>
      </w:tr>
      <w:tr>
        <w:trPr>
          <w:trHeight w:val="773" w:hRule="atLeast"/>
        </w:trPr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Comparer,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estimer,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mesurer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longueurs,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 masses,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contenances,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 durées.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Utiliser le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lexique, les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unités, les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instruments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 mesures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spécifiques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pour ces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grandeurs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 des objets selon plusieurs grandeurs et identifier quand il s’agit d’une longueur, d’une masse.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lexique spécifique associé aux longueurs, aux masses.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 des objets selon plusieurs grandeurs et identifier quand il s’agit d’une longueur, d’une masse, d’une contenance ou d’une durée.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lexique spécifique associé aux longueurs, aux masses.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 des objets selon plusieurs grandeurs et identifier quand il s’agit d’une longueur, d’une masse, d’une contenance ou d’une durée.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lexique spécifique associé aux longueurs, aux masses, aux contenances, aux durées.</w:t>
            </w:r>
          </w:p>
        </w:tc>
      </w:tr>
      <w:tr>
        <w:trPr>
          <w:trHeight w:val="77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 des longueurs, des masses, directement, en introduisant la comparaison à un objet intermédiaire ou par mesurage (étalon, double décimètre)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juxtaposer des objets pour comparer leur longueur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 des longueurs, des masses, directement, en introduisant la comparaison à un objet intermédiaire ou par mesurage (étalon, double décimètre)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juxtaposer des objets pour comparer leur longueur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 des longueurs, des masses et des contenances, directement, en introduisant la comparaison à un objet intermédiaire ou par mesurage (étalon, double décimètre, compas)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juxtaposer des objets pour comparer leur longueur</w:t>
            </w:r>
          </w:p>
        </w:tc>
      </w:tr>
      <w:tr>
        <w:trPr>
          <w:trHeight w:val="77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Estimer les ordres de grandeurs de quelques longueurs en relation avec les unités métriques.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ordre de grandeur des unités usuelles en les associant à quelques objets familiers.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Estimer les ordres de grandeurs de quelques longueurs, masses en relation avec les unités métriques.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Vérifier éventuellement avec un instrument (double décimètre, balance).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ordre de grandeur des unités usuelles en les associant à quelques objets familiers.</w:t>
            </w:r>
          </w:p>
        </w:tc>
      </w:tr>
      <w:tr>
        <w:trPr>
          <w:trHeight w:val="77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Mesurer des longueurs avec un instrument adapté, notamment en reportant une unité (étalon).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Mesurer des masses avec des instruments adaptés.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Exprimer une mesure dans une ou plusieurs unités choisies ou imposées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notion d’unité : grandeur arbitraire prise comme référence pour mesurer les grandeurs de la même espèce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unités de mesures usuelles : Longueur : cm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Masse : g, kg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Mesurer des longueurs avec un instrument adapté, notamment en reportant une unité.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Mesurer des masses et des contenances avec des instruments adaptés.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Encadrer une grandeur par 2 nombres entiers d’unités.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Exprimer une mesure dans une ou plusieurs unités choisies ou imposées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notion d’unité : grandeur arbitraire prise comme référence pour mesurer les grandeurs de la même espèce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unités de mesures usuelles : Longueur : m, cm, km ; Masse : g, kg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relation entre les unités de longueur, entre les unités de masses.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Mesurer des longueurs avec un instrument adapté, notamment en reportant une unité.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Mesurer des masses et des contenances avec des instruments adaptés.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Encadrer une grandeur par 2 nombres entiers d’unités.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Exprimer une mesure dans une ou plusieurs unités choisies ou imposées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notion d’unité : grandeur arbitraire prise comme référence pour mesurer les grandeurs de la même espèce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unités de mesures usuelles : Longueur : m, dm, cm, mm, km ; Masse : g, kg, tonne ; Contenance : L, dl, cl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relation entre les unités de longueur, entre les unités de masses, entre les unités de contenances.</w:t>
            </w:r>
          </w:p>
        </w:tc>
      </w:tr>
      <w:tr>
        <w:trPr>
          <w:trHeight w:val="77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Comparer, estimer, mesurer des durées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unités usuelles de durées : jour, semaine, mois, année.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relation entre ces unités.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un sablier, des horloges et des montres à aiguilles et à affichage digital.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Lien EPS et Questionner le monde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Comparer, estimer, mesurer des durées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unités usuelles de durées : j, semaine, h, min, mois, année.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relation entre ces unités.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un sablier, des horloges et des montres à aiguilles et à affichage digital, un chronomètre.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Lien EPS et Questionner le monde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Comparer, estimer, mesurer des durées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- unités usuelles de durées : j, semaine, h, min, sec, mois, année, siècle, millénaire.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- relation entre ces unités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Utiliser un sablier, des horloges et des montres à aiguilles et à affichage digital, un chronomètre.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Lien EPS et Questionner le monde</w:t>
            </w:r>
          </w:p>
        </w:tc>
      </w:tr>
      <w:tr>
        <w:trPr>
          <w:trHeight w:val="273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Dans des cas simples, représenter une grandeur par une longueur, notamment sur une demi-droite graduée.</w:t>
            </w:r>
          </w:p>
        </w:tc>
      </w:tr>
      <w:tr>
        <w:trPr>
          <w:trHeight w:val="719" w:hRule="atLeast"/>
        </w:trPr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Résoudre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problèmes de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longueurs,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masses,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durées, prix,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contenances</w:t>
            </w:r>
          </w:p>
        </w:tc>
        <w:tc>
          <w:tcPr>
            <w:tcW w:w="132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Résoudre des problèmes, notamment de mesurage et de comparaison, en utilisant les opérations sur les grandeurs ou sur les nombres.</w:t>
            </w:r>
          </w:p>
        </w:tc>
      </w:tr>
      <w:tr>
        <w:trPr>
          <w:trHeight w:val="884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B515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Résoudre des problèmes impliquant des conversions simples d’une unité usuelle à une autre.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Convertir avant de calculer si nécessaire.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Résoudre des problèmes impliquant des conversions simples d’une unité usuelle à une autre.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7"/>
                <w:szCs w:val="17"/>
              </w:rPr>
            </w:pPr>
            <w:r>
              <w:rPr>
                <w:sz w:val="17"/>
                <w:szCs w:val="17"/>
              </w:rPr>
              <w:t>Convertir avant de calculer si nécessaire.</w:t>
            </w:r>
          </w:p>
        </w:tc>
      </w:tr>
      <w:tr>
        <w:trPr>
          <w:trHeight w:val="390" w:hRule="atLeast"/>
        </w:trPr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ESPACE ET GÉOMÉTRIE</w:t>
            </w:r>
          </w:p>
        </w:tc>
      </w:tr>
      <w:tr>
        <w:trPr>
          <w:trHeight w:val="405" w:hRule="atLeast"/>
        </w:trPr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 repérer et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 déplacer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 utilisant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 repères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Se repérer dans son environnement proche.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Situer des objets ou des personnes les uns par rapport aux autres ou par rapport à d’autres repères.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vocabulaire permettant de définir des positions : gauche, droite,  au-dessus, en-dessous, sur, sous, devant, derrière, près, loin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vocabulaire permettant de définir des déplacements (avancer, reculer, tourner à droite / à gauche, monter, descendre) 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Se repérer dans son environnement proche.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Situer des objets ou des personnes les uns par rapport aux autres ou par rapport à d’autres repères.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vocabulaire permettant de définir des positions : + premier plan, second plan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vocabulaire permettant de définir des déplacements (avancer, reculer, tourner à droite / à gauche, monter, descendre) 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Se repérer dans son environnement proche.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Situer des objets ou des personnes les uns par rapport aux autres ou par rapport à d’autres repères.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vocabulaire permettant de définir des positions : gauche, droite, premier plan, second plan, nord, sud, est, ouest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vocabulaire permettant de définir des déplacements (avancer, reculer, tourner à droite / à gauche, monter, descendre) </w:t>
            </w:r>
          </w:p>
        </w:tc>
      </w:tr>
      <w:tr>
        <w:trPr>
          <w:trHeight w:val="405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Produire des représentations des espaces familiers : les espaces scolaires extérieurs proches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des photos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Produire des représentations des espaces familiers : les espaces scolaires extérieurs proches, le quartier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des photos, des maquettes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Produire des représentations des espaces familiers (le village) et moins familiers (vécus lors de sorties)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de la photo, à la maquette et au plan</w:t>
            </w:r>
          </w:p>
        </w:tc>
      </w:tr>
      <w:tr>
        <w:trPr>
          <w:trHeight w:val="687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S’orienter et se déplacer en utilisant des repères.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Coder et décoder pour prévoir, représenter et réaliser des déplacements dans des espaces familiers, sur un quadrillage.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S’orienter et se déplacer en utilisant des repères.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Coder et décoder pour prévoir, représenter et réaliser des déplacements dans des espaces familiers, sur quadrillage, sur écran.</w:t>
            </w:r>
          </w:p>
        </w:tc>
      </w:tr>
      <w:tr>
        <w:trPr>
          <w:trHeight w:val="685" w:hRule="atLeast"/>
        </w:trPr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Reconnaître,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nommer,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décrire,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reproduire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quelques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solides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et trier les solides usuels, parmi des solides variés.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Décrire et comparer des solides en utilisant le vocabulaire approprié. PAVÉ, CUBE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et trier les solides usuels, parmi des solides variés.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Décrire et comparer des solides en utilisant le vocabulaire approprié. + CYLINDRE, TÉTRAÈDRE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et trier les solides usuels, parmi des solides variés.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Décrire et comparer des solides en utilisant le vocabulaire approprié. + PAVÉ DROIT, PRISME TRIANGULAIRE</w:t>
            </w:r>
          </w:p>
        </w:tc>
      </w:tr>
      <w:tr>
        <w:trPr>
          <w:trHeight w:val="855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Reproduire des solides. 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Fabriquer un cube à partir d’un patron fourni.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vocabulaire approprié pour nommer des solides, décrire des polyèdres (face, sommet, arête)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les faces d’un cube sont des carrés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Reproduire des solides.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vocabulaire approprié pour nommer des solides, décrire des polyèdres (face, sommet, arête)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- les faces d’un pavé droit sont des rectangles</w:t>
            </w:r>
          </w:p>
        </w:tc>
      </w:tr>
      <w:tr>
        <w:trPr>
          <w:trHeight w:val="855" w:hRule="atLeast"/>
        </w:trPr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Reconnaître,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nommer,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décrire,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reproduire,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construire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quelques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figures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Décrire, reproduire des figures ou des assemblages de figures planes sur papier quadrillé ou uni. 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TRIANGLE, RECTANGLE, CARRÉ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Utiliser la règle comme instrument de tracé.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Décrire, reproduire des figures ou des assemblages de figures planes sur papier quadrillé ou uni. 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POLYGONES, TRIANGLES, QUADRILATÈRES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Utiliser la règle et l’équerre comme instrument de tracé.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Décrire, reproduire des figures ou des assemblages de figures planes sur papier quadrillé ou uni. 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RECTANGLE, CARRÉ, CERCLE, TRIANGLES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Utiliser la règle, le compas, l’équerre 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Reconnaître, nommer les figures usuelles : triangle, rectangle, carré.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et décrire à partir des côtés et des angles droits, un carré, un rectangle.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Reconnaître, nommer les figures usuelles : les polygones, triangles et quadrilatères.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et décrire à partir des côtés et des angles droits, un carré, un rectangle, un triangle rectangle. Les construire sur un support uni connaissant la longueur des côtés.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Reconnaître, nommer les figures usuelles : rectangle, carré, triangles, cercle.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et décrire à partir des côtés et des angles droits, un carré, un rectangle, un triangle rectangle. Les construire sur un support uni connaissant la longueur des côtés.</w:t>
            </w:r>
          </w:p>
        </w:tc>
      </w:tr>
      <w:tr>
        <w:trPr>
          <w:trHeight w:val="432" w:hRule="atLeast"/>
        </w:trPr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6E6FF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Construire un cercle.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Construire un cercle connaissant son centre et un point, ou son centre et son rayon.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Connaître à le vocabulaire approprié pour décrire les figures planes (carré, rectangle, triangle, côté, sommet)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 propriétés des angles et égalité de longueur des côtés pour les carrés et rectangles.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Connaître à le vocabulaire approprié pour décrire les figures planes (carré, rectangle, triangle, triangle rectangle, polygone, côté, sommet, angle droit,  segment, milieu, droite)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 propriétés des angles et égalité de longueur des côtés pour les carrés et rectangles.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Connaître à le vocabulaire approprié pour décrire les figures planes (carré, rectangle, triangle, triangle rectangle, polygone, côté, sommet, angle droit, cercle, disque, rayon, centre, segment, milieu, droite)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- propriétés des angles et égalité de longueur des côtés pour les carrés et rectangles.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Utiliser la règle non graduée pour repérer et produire des alignements. Repérer et produire des angles droits à l’aide d’un gabarit.</w:t>
            </w:r>
          </w:p>
        </w:tc>
        <w:tc>
          <w:tcPr>
            <w:tcW w:w="4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Utiliser la règle non graduée pour repérer et produire des alignements. Repérer et produire des angles droits à l’aide d’un gabarit, d’une équerre.</w:t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Repérer et produire des angles droits à l’aide d’un gabarit, d’une équerre.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0066CC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si une figure présente un axe de symétrie (à trouver).</w:t>
            </w:r>
          </w:p>
        </w:tc>
        <w:tc>
          <w:tcPr>
            <w:tcW w:w="8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Reconnaître si une figure présente un axe de symétrie (à trouver).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Compléter une figure pour qu’elle soit symétrique par rapport à un axe.</w:t>
            </w:r>
          </w:p>
        </w:tc>
      </w:tr>
    </w:tbl>
    <w:p>
      <w:pPr>
        <w:pStyle w:val="Normal"/>
        <w:jc w:val="center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dobe Garamond Pro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kaus Trip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eastAsia="Calibri" w:cs="Helvetica Neue"/>
    </w:rPr>
  </w:style>
  <w:style w:type="character" w:styleId="ListLabel1">
    <w:name w:val="ListLabel 1"/>
    <w:qFormat/>
    <w:rPr>
      <w:rFonts w:eastAsia="Calibri" w:cs="Helvetica Neue"/>
      <w:color w:val="00000A"/>
    </w:rPr>
  </w:style>
  <w:style w:type="character" w:styleId="PieddepageCar">
    <w:name w:val="Pied de page Car"/>
    <w:qFormat/>
    <w:rPr>
      <w:lang w:val="en-US"/>
    </w:rPr>
  </w:style>
  <w:style w:type="character" w:styleId="EntteCar">
    <w:name w:val="En-tête Car"/>
    <w:qFormat/>
    <w:rPr>
      <w:lang w:val="en-US"/>
    </w:rPr>
  </w:style>
  <w:style w:type="character" w:styleId="CorpsdetexteCar">
    <w:name w:val="Corps de texte Car"/>
    <w:qFormat/>
    <w:rPr>
      <w:rFonts w:ascii="Adobe Garamond Pro" w:hAnsi="Adobe Garamond Pro" w:eastAsia="Adobe Garamond Pro" w:cs="Adobe Garamond Pro"/>
      <w:lang w:val="en-US"/>
    </w:rPr>
  </w:style>
  <w:style w:type="character" w:styleId="Policepardfaut">
    <w:name w:val="Police par défaut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2">
    <w:name w:val="WW8Num6z2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Wingdings" w:hAnsi="Wingdings" w:cs="Wingdings"/>
      <w:lang w:val="fr-FR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Wingdings" w:hAnsi="Wingdings" w:cs="Wingdings"/>
      <w:sz w:val="20"/>
      <w:szCs w:val="20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0">
    <w:name w:val="WW8Num11z0"/>
    <w:qFormat/>
    <w:rPr>
      <w:rFonts w:ascii="Courier New" w:hAnsi="Courier New" w:eastAsia="MS Mincho;ＭＳ 明朝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Wingdings" w:hAnsi="Wingdings" w:eastAsia="MS Mincho;ＭＳ 明朝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Wingdings" w:hAnsi="Wingdings" w:eastAsia="MS Mincho;ＭＳ 明朝" w:cs="Wingdings"/>
      <w:sz w:val="16"/>
      <w:szCs w:val="16"/>
      <w:lang w:val="fr-FR" w:eastAsia="fr-FR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Wingdings" w:hAnsi="Wingdings" w:cs="Wingdings"/>
      <w:sz w:val="16"/>
      <w:szCs w:val="16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Wingdings" w:hAnsi="Wingdings" w:cs="Wingdings"/>
      <w:sz w:val="16"/>
      <w:szCs w:val="16"/>
      <w:lang w:val="fr-FR" w:eastAsia="fr-FR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Sansinterligne1">
    <w:name w:val="Sans interligne1"/>
    <w:qFormat/>
    <w:pPr>
      <w:widowControl/>
      <w:suppressAutoHyphens w:val="true"/>
      <w:overflowPunct w:val="false"/>
      <w:bidi w:val="0"/>
      <w:spacing w:lineRule="auto" w:line="252"/>
      <w:jc w:val="left"/>
    </w:pPr>
    <w:rPr>
      <w:rFonts w:ascii="Calibri" w:hAnsi="Calibri" w:eastAsia="MS ??" w:cs="Calibri"/>
      <w:color w:val="00000A"/>
      <w:sz w:val="22"/>
      <w:szCs w:val="22"/>
      <w:lang w:val="fr-FR" w:eastAsia="zh-CN" w:bidi="ar-SA"/>
    </w:rPr>
  </w:style>
  <w:style w:type="paragraph" w:styleId="NormalWeb">
    <w:name w:val="Normal (Web)"/>
    <w:basedOn w:val="Normal"/>
    <w:qFormat/>
    <w:pPr>
      <w:spacing w:before="0" w:after="280"/>
    </w:pPr>
    <w:rPr>
      <w:rFonts w:ascii="Times;Times New Roman" w:hAnsi="Times;Times New Roman" w:cs="Times;Times New Roman"/>
      <w:sz w:val="20"/>
      <w:szCs w:val="20"/>
    </w:rPr>
  </w:style>
  <w:style w:type="paragraph" w:styleId="Sansinterligne2">
    <w:name w:val="Sans interligne2"/>
    <w:qFormat/>
    <w:pPr>
      <w:widowControl/>
      <w:suppressAutoHyphens w:val="true"/>
      <w:overflowPunct w:val="false"/>
      <w:bidi w:val="0"/>
      <w:spacing w:lineRule="auto" w:line="252"/>
      <w:jc w:val="left"/>
    </w:pPr>
    <w:rPr>
      <w:rFonts w:ascii="Calibri" w:hAnsi="Calibri" w:eastAsia="MS ??" w:cs="Calibri"/>
      <w:color w:val="00000A"/>
      <w:sz w:val="22"/>
      <w:szCs w:val="22"/>
      <w:lang w:val="fr-F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lineRule="atLeast" w:line="100"/>
      <w:jc w:val="left"/>
    </w:pPr>
    <w:rPr>
      <w:rFonts w:ascii="Calibri" w:hAnsi="Calibri" w:eastAsia="MS ??" w:cs="Calibri"/>
      <w:color w:val="000000"/>
      <w:sz w:val="24"/>
      <w:szCs w:val="24"/>
      <w:lang w:val="fr-FR" w:eastAsia="zh-CN" w:bidi="ar-SA"/>
    </w:rPr>
  </w:style>
  <w:style w:type="paragraph" w:styleId="Notedebasdepage">
    <w:name w:val="note de bas de page"/>
    <w:basedOn w:val="Normal"/>
    <w:qFormat/>
    <w:pPr>
      <w:widowControl/>
      <w:jc w:val="both"/>
    </w:pPr>
    <w:rPr>
      <w:rFonts w:ascii="Times;Times New Roman" w:hAnsi="Times;Times New Roman" w:eastAsia="Cambria" w:cs="Times New Roman"/>
      <w:sz w:val="20"/>
      <w:szCs w:val="24"/>
      <w:lang w:val="fr-FR"/>
    </w:rPr>
  </w:style>
  <w:style w:type="paragraph" w:styleId="Pieddepage">
    <w:name w:val="Footer"/>
    <w:basedOn w:val="Normal"/>
    <w:pPr/>
    <w:rPr/>
  </w:style>
  <w:style w:type="paragraph" w:styleId="Entte">
    <w:name w:val="Header"/>
    <w:basedOn w:val="Normal"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2724</TotalTime>
  <Application>LibreOffice/5.1.4.2$Linux_X86_64 LibreOffice_project/10m0$Build-2</Application>
  <Pages>4</Pages>
  <Words>3020</Words>
  <Characters>16520</Characters>
  <CharactersWithSpaces>19197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2016-08-12T14:54:50Z</dcterms:modified>
  <cp:revision>71</cp:revision>
  <dc:subject/>
  <dc:title/>
</cp:coreProperties>
</file>