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Français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305"/>
        <w:gridCol w:w="4421"/>
        <w:gridCol w:w="4422"/>
        <w:gridCol w:w="4421"/>
      </w:tblGrid>
      <w:tr>
        <w:trPr/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1 - CP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2 - CE1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3 - CE2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ECF0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LANGAGE ORAL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i w:val="false"/>
                <w:iCs w:val="false"/>
                <w:sz w:val="16"/>
                <w:szCs w:val="16"/>
              </w:rPr>
              <w:t xml:space="preserve">ttendus de fin de cycle : 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Conserver une attention soutenue lors de situations d’écoute ou d’interactions et manifester, si besoin et à bon escient, son incompréhension.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Dans les différentes situations de communication, produire des énoncés clairs en tenant compte de l’objet du propos et des interlocuteurs.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Pratiquer avec efficacité les formes de discours attendues – notamment, raconter, décrire, expliquer – dans des situations où les attentes sont explicites ; en particulier raconter seul un récit étudié en classe.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Participer avec pertinence à un échange (questionner, répondre à une interpellation, exprimer un accord ou un désaccord, apporter un complément...).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Écouter pour comprendre des messages oraux ou des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textes lus par un adulte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/>
                <w:iCs/>
                <w:sz w:val="16"/>
                <w:szCs w:val="16"/>
              </w:rPr>
              <w:t>- Maintien d’une attention orientée en fonction du but.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sz w:val="16"/>
                <w:szCs w:val="16"/>
              </w:rPr>
              <w:t>- Maintien d’une attention orientée en fonction du but.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sz w:val="16"/>
                <w:szCs w:val="16"/>
              </w:rPr>
              <w:t>- Repérage et mémorisation des informations importantes ; enchainement mental de ces informations.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sz w:val="16"/>
                <w:szCs w:val="16"/>
              </w:rPr>
              <w:t>- Mobilisation des références culturelles nécessaires pour comprendre le message ou le texte.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sz w:val="16"/>
                <w:szCs w:val="16"/>
              </w:rPr>
              <w:t>- Attention portée au vocabulaire et à la mémorisation.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/>
                <w:iCs/>
                <w:sz w:val="16"/>
                <w:szCs w:val="16"/>
              </w:rPr>
              <w:t>- Repérage d’éventuelles difficultés de compréhension.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sz w:val="16"/>
                <w:szCs w:val="16"/>
              </w:rPr>
              <w:t>- Repérage d’éventuelles difficultés de compréhension.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Dire pour être entendu et compris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Prise en compte des récepteurs ou interlocuteurs.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Mobilisation de techniques qui font qu’on est écouté (articulation, débit, volume de la voix, regard).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Mobilisation de techniques qui font qu’on est écouté (articulation, débit, volume de la voix, intonation, posture, regard, gestualité...).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b w:val="false"/>
                <w:bCs w:val="false"/>
                <w:i/>
                <w:iCs/>
                <w:sz w:val="16"/>
                <w:szCs w:val="16"/>
              </w:rPr>
              <w:t>- Organisation du discours.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Organisation du discours.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Mémorisation des textes (en situation de récitation, d’interprétation).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Lecture (en situation de mise en voix de textes).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Participer à des échanges dans des situations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diversifiées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Respect des règles régulant les échanges.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Conscience des enjeux.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Conscience et prise en compte des enjeux.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Organisation du propos.</w:t>
            </w:r>
          </w:p>
        </w:tc>
      </w:tr>
      <w:tr>
        <w:trPr>
          <w:trHeight w:val="35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Moyens de l’expression (vocabulaire, organisation syntaxique, enchainements...).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Adopter une distance critique par</w:t>
            </w:r>
          </w:p>
          <w:p>
            <w:pPr>
              <w:pStyle w:val="Contenudetableau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rapport au langage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produit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Règles régulant les échanges ; repérage du respect ou non de ces règles dans les propos d’un pair, aide à la reformulation.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Prise en compte de règles explicites établies collectivement.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Autocorrection après écoute (reformulations).</w:t>
            </w:r>
          </w:p>
        </w:tc>
      </w:tr>
    </w:tbl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305"/>
        <w:gridCol w:w="4421"/>
        <w:gridCol w:w="4422"/>
        <w:gridCol w:w="4421"/>
      </w:tblGrid>
      <w:tr>
        <w:trPr/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1 - CP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2 - CE1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3 - CE2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B515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LECTURE ET COMPRÉHENSION DE L’ÉCRIT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Attendus de fin de cycle :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Identifier des mots rapidement : décoder aisément des mots inconnus réguliers, reconnaitre des mots fréquents et des mots irréguliers mémorisés.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Lire et comprendre des textes adaptés à la maturité et à la culture scolaire des élèves.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Lire à voix haute avec fluidité, après préparation, un texte d’une demi-page ; participer à une lecture dialoguée après préparation.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Identifier des mots de manière de plus en plus aisée (décodage associé à l’encodage)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Discrimination auditive fine et analyse des constituants des mots (conscience phonologique).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Discrimination visuelle et connaissance des lettres.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Correspondances graphophonologiques ; combinatoire (construction des syllabes simples et complexes).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Mémorisation des composantes du code.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Mémorisation de mots fréquents (notamment en situation scolaire) et irréguliers.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Comprendre un texte (lien avec l’écriture)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Mobilisation de la compétence de décodage.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Mise en œuvre (guidée puis autonome) d’une démarche pour découvrir et comprendre un texte (parcourir le texte de manière rigoureuse et ordonnée ; identifier les informations clés et relier ces informations ; identifier les liens logiques et chronologiques ; mettre en relation avec ses propres connaissances ; affronter des mots inconnus ; formuler des hypothèses...).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Mobilisation des expériences antérieures de lecture et des connaissances qui en sont issues (sur des univers, des personnages-types, des scripts...).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Mobilisation de connaissances lexicales et de connaissances portant sur l’univers évoqué par les textes.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Pratiquer différentes formes de lecture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Mobilisation de la démarche permettant de comprendre.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Prise en compte des enjeux de la lecture notamment : lire pour réaliser quelque chose ; lire pour découvrir ou valider des informations sur... ; lire une histoire pour la comprendre et la raconter à son tour...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Mobilisation des connaissances lexicales en lien avec le texte lu.</w:t>
            </w:r>
          </w:p>
        </w:tc>
      </w:tr>
      <w:tr>
        <w:trPr>
          <w:trHeight w:val="35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Repérage dans des lieux de lecture (bibliothèque de l’école ou du quartier notamment).</w:t>
            </w:r>
          </w:p>
        </w:tc>
      </w:tr>
      <w:tr>
        <w:trPr>
          <w:trHeight w:val="35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Prise de repères dans les manuels, dans des ouvrages documentaires.</w:t>
            </w:r>
          </w:p>
        </w:tc>
      </w:tr>
      <w:tr>
        <w:trPr>
          <w:trHeight w:val="372" w:hRule="atLeast"/>
        </w:trPr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Lire à voix haute (lien avec le langage oral)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Mobilisation de la compétence de décodage et de la compréhension du texte.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Identification et prise en compte des marques de ponctuation.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Recherche d’effets à produire sur l’auditoire en lien avec la compréhension (expressivité).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Contrôler sa compréhension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Justifications possibles de son interprétation ou de ses réponses ; appui sur le texte et sur les autres connaissances mobilisées.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Repérage de ses difficultés ; tentatives pour les expliquer.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 Maintien d’une attitude active et réflexive : vigilance relative à l’objectif (compréhension, buts de la lecture) ; demande d’aide ; mise en œuvre de stratégies pour résoudre ses difficultés...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304"/>
        <w:gridCol w:w="4420"/>
        <w:gridCol w:w="4422"/>
        <w:gridCol w:w="4423"/>
      </w:tblGrid>
      <w:tr>
        <w:trPr/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</w:tcPr>
          <w:p>
            <w:pPr>
              <w:pStyle w:val="Contenudetableau"/>
              <w:pageBreakBefore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1 - CP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2 - CE1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3 - CE2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0084D1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ÉCRITURE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Attendus de fin de cycle :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Copier ou transcrire, dans une écriture lisible, un texte d’une dizaine de lignes en respectant la ponctuation, l’orthographe et en soignant la présentation.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Rédiger un texte d’environ une demi-page, cohérent, organisé, ponctué, pertinent par rapport à la visée et au destinataire.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Améliorer une production, notamment l’orthographe, en tenant compte d’indications.</w:t>
            </w:r>
          </w:p>
        </w:tc>
      </w:tr>
      <w:tr>
        <w:trPr>
          <w:trHeight w:val="624" w:hRule="atLeast"/>
        </w:trPr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Copier de manière experte (lien avec la lecture)</w:t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Maitrise des gestes de l’écriture cursive exécutés avec une vitesse et une sureté croissantes.</w:t>
            </w:r>
          </w:p>
        </w:tc>
      </w:tr>
      <w:tr>
        <w:trPr>
          <w:trHeight w:val="624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Correspondances entre diverses écritures des lettres pour transcrire un texte (donné en script et copié en cursive, ou l’inverse pour une copie au clavier).</w:t>
            </w:r>
          </w:p>
        </w:tc>
      </w:tr>
      <w:tr>
        <w:trPr>
          <w:trHeight w:val="624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Stratégies de copie pour dépasser la copie lettre à lettre : prise d’indices, mémorisation de mots ou groupes de mots.</w:t>
            </w:r>
          </w:p>
        </w:tc>
      </w:tr>
      <w:tr>
        <w:trPr>
          <w:trHeight w:val="624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Lecture (relire pour vérifier la conformité).</w:t>
            </w:r>
          </w:p>
        </w:tc>
      </w:tr>
      <w:tr>
        <w:trPr>
          <w:trHeight w:val="624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Maniement du traitement de texte pour la mise en page de courts textes.</w:t>
            </w:r>
          </w:p>
        </w:tc>
      </w:tr>
      <w:tr>
        <w:trPr>
          <w:trHeight w:val="680" w:hRule="exact"/>
        </w:trPr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Produire des écrits en commençant à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s’approprier une démarche (lien avec la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lecture, le langage oral et l’étude de la langue)</w:t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Identification de caractéristiques propres à différents genres de textes. Mise en œuvre (guidée, puis autonome) d’une démarche de production de textes : trouver et organiser des idées, élaborer des phrases qui s’enchainent avec cohérence, écrire ces phrases.</w:t>
            </w:r>
          </w:p>
        </w:tc>
      </w:tr>
      <w:tr>
        <w:trPr>
          <w:trHeight w:val="680" w:hRule="exac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Connaissances sur la langue (mémoire orthographique des mots, ponctuation).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Connaissances sur la langue (mémoire orthographique des mots, règles d’accord, ponctuation, organisateurs du discours...).</w:t>
            </w:r>
          </w:p>
        </w:tc>
      </w:tr>
      <w:tr>
        <w:trPr>
          <w:trHeight w:val="680" w:hRule="exac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Mobilisation des outils à disposition dans la classe liés à l’étude de la langue : imagiers, affiches, dictionnaire à entrée phonologique, dictionnaires, manuels, livres, cahiers de traces écrites...</w:t>
            </w:r>
          </w:p>
        </w:tc>
      </w:tr>
      <w:tr>
        <w:trPr>
          <w:trHeight w:val="624" w:hRule="exact"/>
        </w:trPr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Réviser et améliorer l’écrit qu’on a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produit (lien avec l’étude de la langue)</w:t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Repérage de dysfonctionnements dans les textes produits (omissions, incohérences, redites...).</w:t>
            </w:r>
          </w:p>
        </w:tc>
      </w:tr>
      <w:tr>
        <w:trPr>
          <w:trHeight w:val="624" w:hRule="exac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Mobilisation des connaissances portant sur le genre d’écrit à produire et sur la langue.</w:t>
            </w:r>
          </w:p>
        </w:tc>
      </w:tr>
      <w:tr>
        <w:trPr>
          <w:trHeight w:val="624" w:hRule="exac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Vigilance orthographique, exercée d’abord sur des points désignés par le professeur, puis progressivement étendue.</w:t>
            </w:r>
          </w:p>
        </w:tc>
      </w:tr>
      <w:tr>
        <w:trPr>
          <w:trHeight w:val="624" w:hRule="exac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84D1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Utilisation d’outils aidant à la correction : outils élaborés dans la classe, correcteur orthographique, guide de relecture.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304"/>
        <w:gridCol w:w="4420"/>
        <w:gridCol w:w="4422"/>
        <w:gridCol w:w="4423"/>
      </w:tblGrid>
      <w:tr>
        <w:trPr/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1 - CP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2 - CE1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3 - CE2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9966CC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ÉTUDE DE LA LANGUE – GRAMMAIRE, ORTHOGRAPHE, LEXIQUE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Attendus de fin de cycle :</w:t>
            </w:r>
          </w:p>
          <w:p>
            <w:pPr>
              <w:pStyle w:val="Contenudetableau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Orthographier les mots les plus fréquents (notamment en situation scolaire) et les mots invariables mémorisés.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Raisonner pour réaliser les accords dans le groupe nominal d’une part (déterminant, nom, adjectif), entre le verbe et son sujet d’autre part (cas simples : sujet placé avant le verbe et proche de lui ; sujet composé d’un groupe nominal comportant au plus un adjectif).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Utiliser ses connaissances sur la langue pour mieux s’exprimer à l’oral, pour mieux comprendre des mots et des textes, pour améliorer des textes écrits.</w:t>
            </w:r>
          </w:p>
        </w:tc>
      </w:tr>
      <w:tr>
        <w:trPr/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Maitriser les relations entre l’oral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et l’écrit (lien avec la lecture)</w:t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Correspondances graphophonologiques.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Valeur sonore de certaines lettres (s – c – g) selon le contexte.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Composition de certains graphèmes selon la lettre qui suit (an/am, en/em).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eastAsia="Lucida Sans Unicode" w:cs="FreeSans"/>
                <w:b w:val="false"/>
                <w:bCs w:val="false"/>
                <w:i w:val="false"/>
                <w:iCs w:val="false"/>
                <w:sz w:val="16"/>
                <w:szCs w:val="16"/>
              </w:rPr>
              <w:t>- Composition de certains graphèmes selon la lettre qui suit (an/am, en/em, on/om, in/im).</w:t>
            </w:r>
          </w:p>
        </w:tc>
      </w:tr>
      <w:tr>
        <w:trPr>
          <w:trHeight w:val="533" w:hRule="atLeast"/>
        </w:trPr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Mémoriser et se remémorer l’orthographe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de mots fréquents et de mots irréguliers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dont le sens est connu </w:t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Vocabulaire des activités scolaires et vocabulaire spécialisé lié aux apprentissages disciplinaires.</w:t>
            </w:r>
          </w:p>
        </w:tc>
      </w:tr>
      <w:tr>
        <w:trPr>
          <w:trHeight w:val="849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Séries de mots (mots relevant d’un même champ lexical).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Séries de mots (mots relevant d’un même champ lexical ; séries correspondant à des familles de mots).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Séries de mots (mots relevant d’un même champ lexical ; séries correspondant à des familles de mots ; séries regroupant des mots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ayant une analogie morphologique...).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- Mots invariables.</w:t>
            </w:r>
          </w:p>
        </w:tc>
      </w:tr>
      <w:tr>
        <w:trPr/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Identifier les principaux constituants d’une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phrase simple en relation avec sa cohérence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sémantique (de quoi on parle, ce qu’on en dit)</w:t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Identifier un nom.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Identification du groupe nominal.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Identification du verbe (connaissance des propriétés permettant de l’identifier).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Classes de mots : noms – verbes – déterminants – mots invariables.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Classes de mots : noms – verbes – déterminants – adjectifs – pronoms (en position sujet) – mots invariables.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Phrases affirmatives et négatives (notamment, transformations liées à l’identification du verbe) : à l’oral.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Phrases affirmatives et négatives (notamment, transformations liées à l’identification du verbe) : à l’oral et à l’écrit.</w:t>
            </w:r>
          </w:p>
        </w:tc>
      </w:tr>
      <w:tr>
        <w:trPr>
          <w:trHeight w:val="353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Ponctuation : majuscule et point; signes du discours rapporté.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Ponctuation : majuscule, point, virgule, exclamation, interrogation.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Ponctuation de fin de phrases ; signes du discours rapporté.</w:t>
            </w:r>
          </w:p>
        </w:tc>
      </w:tr>
      <w:tr>
        <w:trPr/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Raisonner pour résoudre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problèmes </w:t>
            </w:r>
            <w:r>
              <w:rPr>
                <w:b/>
                <w:bCs/>
                <w:sz w:val="16"/>
                <w:szCs w:val="16"/>
              </w:rPr>
              <w:t>orthographiques</w:t>
            </w:r>
            <w:r>
              <w:rPr>
                <w:b/>
                <w:bCs/>
                <w:sz w:val="17"/>
                <w:szCs w:val="17"/>
              </w:rPr>
              <w:t>, d’accord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essentiellement (lien avec l’écriture)</w:t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Compréhension de la notion de « chaine d’accords » pour déterminant/nom (variation singulier/pluriel en priorité ; variation masculin/féminin).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Compréhension que des éléments de la phrase fonctionnent ensemble (groupe nominal) ; compréhension de la notion de « chaine d’accords » pour déterminant/nom/adjectif (variation singulier/pluriel en priorité ; variation masculin/féminin).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Compréhension qu’écrire ne consiste pas seulement à coder des sons.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Relation sujet - verbe (identification dans des situations simples).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Notions de singulier et pluriel ; de masculin et féminin.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Marques d’accord pour les noms : nombre (-s ) et genre (-e).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Marques d’accord pour les noms et adjectifs : nombre (-s ) et genre (-e).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Découverte en lien avec les activités d’oral et de lexique d’autres formes de pluriel (-ail/-aux ; -al/-aux...) et d’autres marques du féminin quand elles s’entendent dans les noms (lecteur/lectrice...) et les adjectifs (joyeux/joyeuse...).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 Marque de pluriel pour les verbes à la 3° personne (-nt).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Comprendre comment se forment les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verbes et orthographier les formes verbales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les plus fréquentes (lien avec l’écriture)</w:t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Familiarisation avec l’indicatif présent, imparfait et futur des verbes être, avoir, faire, aller, dire, pouvoir et des verbes dont l’infinitif se termine par –ER.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Familiarisation avec l’indicatif présent, imparfait et futur des verbes être, avoir, faire, aller, dire, venir, pouvoir, voir, vouloir, prendre et des verbes dont l’infinitif se termine par –ER.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Mémorisation des formes les plus fréquentes (troisième personne du singulier et du pluriel).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Compréhension de la construction de la forme conjuguée du verbe (radical ; terminaison).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Mémorisation de marques régulières liées à des personnes (-ons, -ez, -nt).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Infinitif.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Infinitif ; participe passé.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Notions de temps simples et temps composés ; formation du passé composé.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Notions de marques liées au temps (imparfait et futur en particulier).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Mémorisation des verbes être et avoir au présent, à l’imparfait et au futur.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Homophones : les formes verbales a / est distinguées des homophones (à / et).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Homophones : les formes verbales a / est/ ont / sont distinguées des homophones (à / et / on / son).</w:t>
            </w:r>
          </w:p>
        </w:tc>
      </w:tr>
      <w:tr>
        <w:trPr>
          <w:trHeight w:val="360" w:hRule="atLeast"/>
        </w:trPr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Identifier des relations entre les mots, entre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les mots et leur contexte d’utilisation ;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s’en servir pour mieux comprendre</w:t>
            </w:r>
          </w:p>
        </w:tc>
        <w:tc>
          <w:tcPr>
            <w:tcW w:w="8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Familles de mots.</w:t>
            </w:r>
          </w:p>
        </w:tc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Familles de mots et dérivation (préfixe, suffixe).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Catégorisation et relations entre termes génériques et termes spécifiques.</w:t>
            </w:r>
          </w:p>
        </w:tc>
      </w:tr>
      <w:tr>
        <w:trPr>
          <w:trHeight w:val="376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Synonymie.</w:t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Synonymie ; antonymie (contraires) pour adjectifs et verbes.</w:t>
            </w:r>
          </w:p>
        </w:tc>
      </w:tr>
      <w:tr>
        <w:trPr>
          <w:trHeight w:val="385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Polysémie ; relation avec les contextes d’emploi.</w:t>
            </w:r>
          </w:p>
        </w:tc>
      </w:tr>
      <w:tr>
        <w:trPr>
          <w:trHeight w:val="345" w:hRule="atLeast"/>
        </w:trPr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Sens propre ; sens figuré.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Registres familier, courant, soutenu (lien avec enseignement moral et civique).</w:t>
            </w:r>
          </w:p>
        </w:tc>
      </w:tr>
      <w:tr>
        <w:trPr>
          <w:trHeight w:val="744" w:hRule="atLeast"/>
        </w:trPr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Étendre ses connaissances lexicales,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mémoriser et réutiliser des mots nouvel-lement appris</w:t>
            </w:r>
          </w:p>
        </w:tc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8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Définition d’un mot ; compréhension d’un article de dictionnaire.</w:t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99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 Mobilisation de mots « nouveaux » en situation d’écriture avec appui éventuel sur des outils.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dobe Garamond Pro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kaus Trip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character" w:styleId="ListLabel17">
    <w:name w:val="ListLabel 17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2">
    <w:name w:val="ListLabel 2"/>
    <w:qFormat/>
    <w:rPr>
      <w:rFonts w:eastAsia="Calibri" w:cs="Helvetica Neue"/>
    </w:rPr>
  </w:style>
  <w:style w:type="character" w:styleId="ListLabel1">
    <w:name w:val="ListLabel 1"/>
    <w:qFormat/>
    <w:rPr>
      <w:rFonts w:eastAsia="Calibri" w:cs="Helvetica Neue"/>
      <w:color w:val="00000A"/>
    </w:rPr>
  </w:style>
  <w:style w:type="character" w:styleId="PieddepageCar">
    <w:name w:val="Pied de page Car"/>
    <w:qFormat/>
    <w:rPr>
      <w:lang w:val="en-US"/>
    </w:rPr>
  </w:style>
  <w:style w:type="character" w:styleId="EntteCar">
    <w:name w:val="En-tête Car"/>
    <w:qFormat/>
    <w:rPr>
      <w:lang w:val="en-US"/>
    </w:rPr>
  </w:style>
  <w:style w:type="character" w:styleId="CorpsdetexteCar">
    <w:name w:val="Corps de texte Car"/>
    <w:qFormat/>
    <w:rPr>
      <w:rFonts w:ascii="Adobe Garamond Pro" w:hAnsi="Adobe Garamond Pro" w:eastAsia="Adobe Garamond Pro" w:cs="Adobe Garamond Pro"/>
      <w:lang w:val="en-US"/>
    </w:rPr>
  </w:style>
  <w:style w:type="character" w:styleId="Policepardfaut">
    <w:name w:val="Police par défaut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2">
    <w:name w:val="WW8Num6z2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Wingdings" w:hAnsi="Wingdings" w:cs="Wingdings"/>
      <w:lang w:val="fr-FR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  <w:sz w:val="20"/>
      <w:szCs w:val="20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0">
    <w:name w:val="WW8Num11z0"/>
    <w:qFormat/>
    <w:rPr>
      <w:rFonts w:ascii="Courier New" w:hAnsi="Courier New" w:eastAsia="MS Mincho;ＭＳ 明朝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eastAsia="MS Mincho;ＭＳ 明朝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eastAsia="MS Mincho;ＭＳ 明朝" w:cs="Wingdings"/>
      <w:sz w:val="16"/>
      <w:szCs w:val="16"/>
      <w:lang w:val="fr-FR" w:eastAsia="fr-FR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  <w:sz w:val="16"/>
      <w:szCs w:val="16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  <w:sz w:val="16"/>
      <w:szCs w:val="16"/>
      <w:lang w:val="fr-FR" w:eastAsia="fr-FR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  <w:sz w:val="20"/>
      <w:szCs w:val="20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Sansinterligne1">
    <w:name w:val="Sans interligne1"/>
    <w:qFormat/>
    <w:pPr>
      <w:widowControl/>
      <w:suppressAutoHyphens w:val="true"/>
      <w:overflowPunct w:val="false"/>
      <w:bidi w:val="0"/>
      <w:spacing w:lineRule="auto" w:line="252"/>
      <w:jc w:val="left"/>
    </w:pPr>
    <w:rPr>
      <w:rFonts w:ascii="Calibri" w:hAnsi="Calibri" w:eastAsia="MS ??" w:cs="Calibri"/>
      <w:color w:val="00000A"/>
      <w:sz w:val="22"/>
      <w:szCs w:val="22"/>
      <w:lang w:val="fr-FR" w:eastAsia="zh-CN" w:bidi="ar-SA"/>
    </w:rPr>
  </w:style>
  <w:style w:type="paragraph" w:styleId="NormalWeb">
    <w:name w:val="Normal (Web)"/>
    <w:basedOn w:val="Normal"/>
    <w:qFormat/>
    <w:pPr>
      <w:spacing w:before="0" w:after="280"/>
    </w:pPr>
    <w:rPr>
      <w:rFonts w:ascii="Times;Times New Roman" w:hAnsi="Times;Times New Roman" w:cs="Times;Times New Roman"/>
      <w:sz w:val="20"/>
      <w:szCs w:val="20"/>
    </w:rPr>
  </w:style>
  <w:style w:type="paragraph" w:styleId="Sansinterligne2">
    <w:name w:val="Sans interligne2"/>
    <w:qFormat/>
    <w:pPr>
      <w:widowControl/>
      <w:suppressAutoHyphens w:val="true"/>
      <w:overflowPunct w:val="false"/>
      <w:bidi w:val="0"/>
      <w:spacing w:lineRule="auto" w:line="252"/>
      <w:jc w:val="left"/>
    </w:pPr>
    <w:rPr>
      <w:rFonts w:ascii="Calibri" w:hAnsi="Calibri" w:eastAsia="MS ??" w:cs="Calibri"/>
      <w:color w:val="00000A"/>
      <w:sz w:val="22"/>
      <w:szCs w:val="22"/>
      <w:lang w:val="fr-F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lineRule="atLeast" w:line="100"/>
      <w:jc w:val="left"/>
    </w:pPr>
    <w:rPr>
      <w:rFonts w:ascii="Calibri" w:hAnsi="Calibri" w:eastAsia="MS ??" w:cs="Calibri"/>
      <w:color w:val="000000"/>
      <w:sz w:val="24"/>
      <w:szCs w:val="24"/>
      <w:lang w:val="fr-FR" w:eastAsia="zh-CN" w:bidi="ar-SA"/>
    </w:rPr>
  </w:style>
  <w:style w:type="paragraph" w:styleId="Notedebasdepage">
    <w:name w:val="note de bas de page"/>
    <w:basedOn w:val="Normal"/>
    <w:qFormat/>
    <w:pPr>
      <w:widowControl/>
      <w:jc w:val="both"/>
    </w:pPr>
    <w:rPr>
      <w:rFonts w:ascii="Times;Times New Roman" w:hAnsi="Times;Times New Roman" w:eastAsia="Cambria" w:cs="Times New Roman"/>
      <w:sz w:val="20"/>
      <w:szCs w:val="24"/>
      <w:lang w:val="fr-FR"/>
    </w:rPr>
  </w:style>
  <w:style w:type="paragraph" w:styleId="Pieddepage">
    <w:name w:val="Footer"/>
    <w:basedOn w:val="Normal"/>
    <w:pPr/>
    <w:rPr/>
  </w:style>
  <w:style w:type="paragraph" w:styleId="Entte">
    <w:name w:val="Head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3575</TotalTime>
  <Application>LibreOffice/5.1.4.2$Linux_X86_64 LibreOffice_project/10m0$Build-2</Application>
  <Pages>5</Pages>
  <Words>2005</Words>
  <Characters>11172</Characters>
  <CharactersWithSpaces>13013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2016-08-12T14:48:02Z</dcterms:modified>
  <cp:revision>130</cp:revision>
  <dc:subject/>
  <dc:title/>
</cp:coreProperties>
</file>